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A3DE4" w14:textId="77777777" w:rsidR="00E4777F" w:rsidRDefault="00E4777F" w:rsidP="00E4777F">
      <w:pPr>
        <w:spacing w:after="0"/>
        <w:jc w:val="center"/>
        <w:rPr>
          <w:rFonts w:ascii="Arial" w:eastAsia="Arial" w:hAnsi="Arial" w:cs="Arial"/>
          <w:b/>
          <w:bCs/>
          <w:sz w:val="24"/>
          <w:szCs w:val="24"/>
          <w:u w:val="single"/>
        </w:rPr>
      </w:pPr>
      <w:r>
        <w:rPr>
          <w:rFonts w:ascii="Arial" w:eastAsia="Arial" w:hAnsi="Arial" w:cs="Arial"/>
          <w:b/>
          <w:bCs/>
          <w:sz w:val="24"/>
          <w:szCs w:val="24"/>
          <w:u w:val="single"/>
        </w:rPr>
        <w:t>EDITAL DE INTIMAÇÃO E LEILÃO</w:t>
      </w:r>
    </w:p>
    <w:p w14:paraId="635511F1" w14:textId="77777777" w:rsidR="00E4777F" w:rsidRDefault="00E4777F" w:rsidP="00E4777F">
      <w:pPr>
        <w:spacing w:after="0"/>
        <w:jc w:val="both"/>
        <w:rPr>
          <w:rFonts w:ascii="Arial" w:eastAsia="Arial" w:hAnsi="Arial" w:cs="Arial"/>
          <w:sz w:val="20"/>
          <w:szCs w:val="20"/>
        </w:rPr>
      </w:pPr>
    </w:p>
    <w:p w14:paraId="519E3AA5" w14:textId="77777777" w:rsidR="00E4777F" w:rsidRPr="00E318FE" w:rsidRDefault="00E4777F" w:rsidP="00E4777F">
      <w:pPr>
        <w:spacing w:after="0"/>
        <w:ind w:firstLine="708"/>
        <w:jc w:val="both"/>
        <w:rPr>
          <w:rFonts w:ascii="Arial" w:eastAsia="Arial" w:hAnsi="Arial" w:cs="Arial"/>
          <w:sz w:val="20"/>
          <w:szCs w:val="20"/>
        </w:rPr>
      </w:pPr>
      <w:r>
        <w:rPr>
          <w:rFonts w:ascii="Arial" w:eastAsia="Arial" w:hAnsi="Arial" w:cs="Arial"/>
          <w:b/>
          <w:bCs/>
          <w:sz w:val="20"/>
          <w:szCs w:val="20"/>
        </w:rPr>
        <w:t>ELIZABETE UBIALLI</w:t>
      </w:r>
      <w:r>
        <w:rPr>
          <w:rFonts w:ascii="Arial" w:eastAsia="Arial" w:hAnsi="Arial" w:cs="Arial"/>
          <w:sz w:val="20"/>
          <w:szCs w:val="20"/>
        </w:rPr>
        <w:t xml:space="preserve">, Leiloeira Pública Oficial – AARC/305, devidamente autorizado pelo Excelentíssimo(a) Senhor(a) </w:t>
      </w:r>
      <w:r w:rsidRPr="00E318FE">
        <w:rPr>
          <w:rFonts w:ascii="Arial" w:eastAsia="Arial" w:hAnsi="Arial" w:cs="Arial"/>
          <w:sz w:val="20"/>
          <w:szCs w:val="20"/>
        </w:rPr>
        <w:t xml:space="preserve">Doutor(a) Juiz(a) do Trabalho da </w:t>
      </w:r>
      <w:r w:rsidRPr="00E318FE">
        <w:rPr>
          <w:rFonts w:ascii="Arial" w:eastAsia="Arial" w:hAnsi="Arial" w:cs="Arial"/>
          <w:b/>
          <w:bCs/>
          <w:sz w:val="20"/>
          <w:szCs w:val="20"/>
        </w:rPr>
        <w:t>Vara do Trabalho de Indaial/SC</w:t>
      </w:r>
      <w:r w:rsidRPr="00E318FE">
        <w:rPr>
          <w:rFonts w:ascii="Arial" w:eastAsia="Arial" w:hAnsi="Arial" w:cs="Arial"/>
          <w:sz w:val="20"/>
          <w:szCs w:val="20"/>
        </w:rPr>
        <w:t xml:space="preserve">, levará a venda em </w:t>
      </w:r>
      <w:r w:rsidRPr="00E318FE">
        <w:rPr>
          <w:rFonts w:ascii="Arial" w:eastAsia="Arial" w:hAnsi="Arial" w:cs="Arial"/>
          <w:b/>
          <w:bCs/>
          <w:sz w:val="20"/>
          <w:szCs w:val="20"/>
        </w:rPr>
        <w:t>Leilão Público Eletrônico (Online)</w:t>
      </w:r>
      <w:r w:rsidRPr="00E318FE">
        <w:rPr>
          <w:rFonts w:ascii="Arial" w:eastAsia="Arial" w:hAnsi="Arial" w:cs="Arial"/>
          <w:sz w:val="20"/>
          <w:szCs w:val="20"/>
        </w:rPr>
        <w:t>, em dia e local adiante descritos, os bens penhorados nos processos abaixo relacionados, oportunidade em que poderão ser judicialmente expropriados, nos termos do art. 888, parágrafo 1º da CLT.</w:t>
      </w:r>
    </w:p>
    <w:p w14:paraId="3E3C9B97" w14:textId="77777777" w:rsidR="00E4777F" w:rsidRPr="00E318FE" w:rsidRDefault="00E4777F" w:rsidP="00E4777F">
      <w:pPr>
        <w:spacing w:after="0"/>
        <w:jc w:val="both"/>
        <w:rPr>
          <w:rFonts w:ascii="Arial" w:eastAsia="Arial" w:hAnsi="Arial" w:cs="Arial"/>
          <w:sz w:val="20"/>
          <w:szCs w:val="20"/>
        </w:rPr>
      </w:pPr>
    </w:p>
    <w:p w14:paraId="3629CCEB" w14:textId="77777777" w:rsidR="00E4777F" w:rsidRPr="00E318FE" w:rsidRDefault="00E4777F" w:rsidP="00E4777F">
      <w:pPr>
        <w:spacing w:after="0"/>
        <w:jc w:val="both"/>
        <w:rPr>
          <w:rFonts w:ascii="Arial" w:eastAsia="Arial" w:hAnsi="Arial" w:cs="Arial"/>
          <w:b/>
          <w:bCs/>
          <w:sz w:val="20"/>
          <w:szCs w:val="20"/>
        </w:rPr>
      </w:pPr>
      <w:bookmarkStart w:id="0" w:name="_heading=h.4qsblik2dqf3" w:colFirst="0" w:colLast="0"/>
      <w:bookmarkEnd w:id="0"/>
      <w:r w:rsidRPr="00E318FE">
        <w:rPr>
          <w:rFonts w:ascii="Arial" w:eastAsia="Arial" w:hAnsi="Arial" w:cs="Arial"/>
          <w:b/>
          <w:bCs/>
          <w:sz w:val="20"/>
          <w:szCs w:val="20"/>
        </w:rPr>
        <w:t>Início do Leilão: 28/09/2026, às 13:00 horas</w:t>
      </w:r>
      <w:r w:rsidRPr="00E318FE">
        <w:rPr>
          <w:rFonts w:ascii="Arial" w:eastAsia="Arial" w:hAnsi="Arial" w:cs="Arial"/>
          <w:sz w:val="20"/>
          <w:szCs w:val="20"/>
        </w:rPr>
        <w:t xml:space="preserve">, com encerramento </w:t>
      </w:r>
      <w:r w:rsidRPr="00E318FE">
        <w:rPr>
          <w:rFonts w:ascii="Arial" w:eastAsia="Arial" w:hAnsi="Arial" w:cs="Arial"/>
          <w:b/>
          <w:bCs/>
          <w:sz w:val="20"/>
          <w:szCs w:val="20"/>
        </w:rPr>
        <w:t>no dia 09/10/2026, às 13:00 horas</w:t>
      </w:r>
      <w:r w:rsidRPr="00E318FE">
        <w:rPr>
          <w:rFonts w:ascii="Arial" w:eastAsia="Arial" w:hAnsi="Arial" w:cs="Arial"/>
          <w:sz w:val="20"/>
          <w:szCs w:val="20"/>
        </w:rPr>
        <w:t xml:space="preserve">. Os bens poderão ser arrematados por quem mais ofertar, </w:t>
      </w:r>
      <w:r w:rsidRPr="00E318FE">
        <w:rPr>
          <w:rFonts w:ascii="Arial" w:eastAsia="Arial" w:hAnsi="Arial" w:cs="Arial"/>
          <w:b/>
          <w:bCs/>
          <w:sz w:val="20"/>
          <w:szCs w:val="20"/>
        </w:rPr>
        <w:t>desde que igual ou superior a 96,88% da avaliação (art. 843 do CPC).</w:t>
      </w:r>
    </w:p>
    <w:p w14:paraId="7CA71DC6" w14:textId="77777777" w:rsidR="00E4777F" w:rsidRPr="00E318FE" w:rsidRDefault="00E4777F" w:rsidP="00E4777F">
      <w:pPr>
        <w:spacing w:after="0"/>
        <w:jc w:val="both"/>
        <w:rPr>
          <w:rFonts w:ascii="Arial" w:eastAsia="Arial" w:hAnsi="Arial" w:cs="Arial"/>
          <w:sz w:val="20"/>
          <w:szCs w:val="20"/>
        </w:rPr>
      </w:pPr>
    </w:p>
    <w:p w14:paraId="322E1CEE"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b/>
          <w:bCs/>
          <w:sz w:val="20"/>
          <w:szCs w:val="20"/>
        </w:rPr>
        <w:t>Local do Leilão:</w:t>
      </w:r>
      <w:r w:rsidRPr="00E318FE">
        <w:rPr>
          <w:rFonts w:ascii="Arial" w:eastAsia="Arial" w:hAnsi="Arial" w:cs="Arial"/>
          <w:sz w:val="20"/>
          <w:szCs w:val="20"/>
        </w:rPr>
        <w:t xml:space="preserve"> no endereço eletrônico (site) </w:t>
      </w:r>
      <w:hyperlink r:id="rId4">
        <w:r w:rsidRPr="00E318FE">
          <w:rPr>
            <w:rFonts w:ascii="Arial" w:eastAsia="Arial" w:hAnsi="Arial" w:cs="Arial"/>
            <w:b/>
            <w:bCs/>
            <w:color w:val="0563C1"/>
            <w:sz w:val="20"/>
            <w:szCs w:val="20"/>
            <w:u w:val="single"/>
          </w:rPr>
          <w:t>www.centralsuldeleiloes.com.br</w:t>
        </w:r>
      </w:hyperlink>
      <w:r w:rsidRPr="00E318FE">
        <w:rPr>
          <w:rFonts w:ascii="Arial" w:eastAsia="Arial" w:hAnsi="Arial" w:cs="Arial"/>
          <w:sz w:val="20"/>
          <w:szCs w:val="20"/>
        </w:rPr>
        <w:t xml:space="preserve">. Para eventuais instruções adicionais, os interessados em participar do leilão poderão efetuar contato pelos meios disponibilizados, ou comparecer no escritório da leiloeira, situado na Avenida Luiz </w:t>
      </w:r>
      <w:proofErr w:type="spellStart"/>
      <w:r w:rsidRPr="00E318FE">
        <w:rPr>
          <w:rFonts w:ascii="Arial" w:eastAsia="Arial" w:hAnsi="Arial" w:cs="Arial"/>
          <w:sz w:val="20"/>
          <w:szCs w:val="20"/>
        </w:rPr>
        <w:t>Lazzarin</w:t>
      </w:r>
      <w:proofErr w:type="spellEnd"/>
      <w:r w:rsidRPr="00E318FE">
        <w:rPr>
          <w:rFonts w:ascii="Arial" w:eastAsia="Arial" w:hAnsi="Arial" w:cs="Arial"/>
          <w:sz w:val="20"/>
          <w:szCs w:val="20"/>
        </w:rPr>
        <w:t>, n.º 2.300, Santo Antônio, em Criciúma/SC.</w:t>
      </w:r>
    </w:p>
    <w:p w14:paraId="2E18B4CC" w14:textId="77777777" w:rsidR="00E4777F" w:rsidRPr="00E318FE" w:rsidRDefault="00E4777F" w:rsidP="00E4777F">
      <w:pPr>
        <w:spacing w:after="0"/>
        <w:jc w:val="both"/>
        <w:rPr>
          <w:rFonts w:ascii="Arial" w:eastAsia="Arial" w:hAnsi="Arial" w:cs="Arial"/>
          <w:sz w:val="20"/>
          <w:szCs w:val="20"/>
        </w:rPr>
      </w:pPr>
    </w:p>
    <w:p w14:paraId="04DCC3E4"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u w:val="single"/>
        </w:rPr>
        <w:t>Leiloeira Pública Oficial/Nomeada:</w:t>
      </w:r>
      <w:r w:rsidRPr="00E318FE">
        <w:rPr>
          <w:rFonts w:ascii="Arial" w:eastAsia="Arial" w:hAnsi="Arial" w:cs="Arial"/>
          <w:sz w:val="20"/>
          <w:szCs w:val="20"/>
        </w:rPr>
        <w:t xml:space="preserve"> </w:t>
      </w:r>
      <w:r w:rsidRPr="00E318FE">
        <w:rPr>
          <w:rFonts w:ascii="Arial" w:eastAsia="Arial" w:hAnsi="Arial" w:cs="Arial"/>
          <w:b/>
          <w:bCs/>
          <w:sz w:val="20"/>
          <w:szCs w:val="20"/>
        </w:rPr>
        <w:t>ELIZABETE UBIALLI</w:t>
      </w:r>
      <w:r w:rsidRPr="00E318FE">
        <w:rPr>
          <w:rFonts w:ascii="Arial" w:eastAsia="Arial" w:hAnsi="Arial" w:cs="Arial"/>
          <w:sz w:val="20"/>
          <w:szCs w:val="20"/>
        </w:rPr>
        <w:t xml:space="preserve"> - matrícula AARC/305 – </w:t>
      </w:r>
      <w:hyperlink r:id="rId5">
        <w:r w:rsidRPr="00E318FE">
          <w:rPr>
            <w:rFonts w:ascii="Arial" w:eastAsia="Arial" w:hAnsi="Arial" w:cs="Arial"/>
            <w:color w:val="0563C1"/>
            <w:sz w:val="20"/>
            <w:szCs w:val="20"/>
            <w:u w:val="single"/>
          </w:rPr>
          <w:t>www.centralsuldeleiloes.com.br</w:t>
        </w:r>
      </w:hyperlink>
    </w:p>
    <w:p w14:paraId="2453A3C6" w14:textId="77777777" w:rsidR="00E4777F" w:rsidRPr="00E318FE" w:rsidRDefault="00E4777F" w:rsidP="00E4777F">
      <w:pPr>
        <w:spacing w:after="0"/>
        <w:jc w:val="both"/>
        <w:rPr>
          <w:rFonts w:ascii="Arial" w:eastAsia="Arial" w:hAnsi="Arial" w:cs="Arial"/>
          <w:sz w:val="20"/>
          <w:szCs w:val="20"/>
        </w:rPr>
      </w:pPr>
    </w:p>
    <w:p w14:paraId="37BEA145"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b/>
          <w:bCs/>
          <w:sz w:val="20"/>
          <w:szCs w:val="20"/>
          <w:u w:val="single"/>
        </w:rPr>
        <w:t>Do pagamento:</w:t>
      </w:r>
      <w:r w:rsidRPr="00E318FE">
        <w:rPr>
          <w:rFonts w:ascii="Arial" w:eastAsia="Arial" w:hAnsi="Arial" w:cs="Arial"/>
          <w:sz w:val="20"/>
          <w:szCs w:val="20"/>
        </w:rPr>
        <w:t xml:space="preserve"> O arrematante fica ciente de que a venda no leilão eletrônico, via plataforma, será realizada à vista, sendo 20% de entrada, a título de sinal e como garantia, sobre o valor da arrematação, e o saldo em até 24 horas, mediante expedição de guia judicial.</w:t>
      </w:r>
    </w:p>
    <w:p w14:paraId="273DB2B4" w14:textId="77777777" w:rsidR="00E4777F" w:rsidRPr="00E318FE" w:rsidRDefault="00E4777F" w:rsidP="00E4777F">
      <w:pPr>
        <w:spacing w:after="0"/>
        <w:jc w:val="both"/>
        <w:rPr>
          <w:rFonts w:ascii="Arial" w:eastAsia="Arial" w:hAnsi="Arial" w:cs="Arial"/>
          <w:sz w:val="20"/>
          <w:szCs w:val="20"/>
        </w:rPr>
      </w:pPr>
    </w:p>
    <w:p w14:paraId="04FD66AE"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b/>
          <w:bCs/>
          <w:sz w:val="20"/>
          <w:szCs w:val="20"/>
          <w:u w:val="single"/>
        </w:rPr>
        <w:t>Da comissão da leiloeira:</w:t>
      </w:r>
      <w:r w:rsidRPr="00E318FE">
        <w:rPr>
          <w:rFonts w:ascii="Arial" w:eastAsia="Arial" w:hAnsi="Arial" w:cs="Arial"/>
          <w:sz w:val="20"/>
          <w:szCs w:val="20"/>
        </w:rPr>
        <w:t xml:space="preserve"> cabe aos arrematantes ou adjudicantes o pagamento da comissão da leiloeira, estabelecida em 5% (cinco por cento) do valor da arrematação ou adjudicação.</w:t>
      </w:r>
    </w:p>
    <w:p w14:paraId="0858D909"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 xml:space="preserve"> </w:t>
      </w:r>
    </w:p>
    <w:p w14:paraId="538AEE1C"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Em caso de solução consensual entre devedor e credor após a publicação do edital, caberá ao devedor o pagamento das despesas incorridas para realização do leilão. Se a remissão ocorrer após a alienação, porém, caberá ao devedor o pagamento da comissão da leiloeira, conforme dispõe o art. 7º, § 3º, da Resolução 236/2016, do CNJ.</w:t>
      </w:r>
    </w:p>
    <w:p w14:paraId="13DD78B9" w14:textId="77777777" w:rsidR="00E4777F" w:rsidRPr="00E318FE" w:rsidRDefault="00E4777F" w:rsidP="00E4777F">
      <w:pPr>
        <w:spacing w:after="0"/>
        <w:jc w:val="both"/>
        <w:rPr>
          <w:rFonts w:ascii="Arial" w:eastAsia="Arial" w:hAnsi="Arial" w:cs="Arial"/>
          <w:sz w:val="20"/>
          <w:szCs w:val="20"/>
        </w:rPr>
      </w:pPr>
    </w:p>
    <w:p w14:paraId="326D0ECD"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Atenção: o mero inadimplemento da arrematação não desobriga o arrematante do pagamento, de modo que ficará sujeito à multa fixada pelo juízo em favor do credor, bem como ao pagamento da comissão da leiloeira estipulada no presente Edital.</w:t>
      </w:r>
    </w:p>
    <w:p w14:paraId="1CDD8DCA" w14:textId="77777777" w:rsidR="00E4777F" w:rsidRPr="00E318FE" w:rsidRDefault="00E4777F" w:rsidP="00E4777F">
      <w:pPr>
        <w:spacing w:after="0"/>
        <w:jc w:val="both"/>
        <w:rPr>
          <w:rFonts w:ascii="Arial" w:eastAsia="Arial" w:hAnsi="Arial" w:cs="Arial"/>
          <w:sz w:val="20"/>
          <w:szCs w:val="20"/>
        </w:rPr>
      </w:pPr>
    </w:p>
    <w:p w14:paraId="7A954483"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b/>
          <w:bCs/>
          <w:sz w:val="20"/>
          <w:szCs w:val="20"/>
          <w:u w:val="single"/>
        </w:rPr>
        <w:t>Dos lanços ofertados via internet:</w:t>
      </w:r>
      <w:r w:rsidRPr="00E318FE">
        <w:rPr>
          <w:rFonts w:ascii="Arial" w:eastAsia="Arial" w:hAnsi="Arial" w:cs="Arial"/>
          <w:sz w:val="20"/>
          <w:szCs w:val="20"/>
        </w:rPr>
        <w:t xml:space="preserve"> O interessado em ofertar lances pela internet deverá, com antecedência mínima de 48 horas, cadastrar-se no site </w:t>
      </w:r>
      <w:hyperlink r:id="rId6">
        <w:r w:rsidRPr="00E318FE">
          <w:rPr>
            <w:rFonts w:ascii="Arial" w:eastAsia="Arial" w:hAnsi="Arial" w:cs="Arial"/>
            <w:b/>
            <w:bCs/>
            <w:color w:val="0563C1"/>
            <w:sz w:val="20"/>
            <w:szCs w:val="20"/>
            <w:u w:val="single"/>
          </w:rPr>
          <w:t>www.centralsuldeleiloes.com.br</w:t>
        </w:r>
      </w:hyperlink>
      <w:r w:rsidRPr="00E318FE">
        <w:rPr>
          <w:rFonts w:ascii="Arial" w:eastAsia="Arial" w:hAnsi="Arial" w:cs="Arial"/>
          <w:sz w:val="20"/>
          <w:szCs w:val="20"/>
        </w:rPr>
        <w:t>, e enviar a documentação que será oportunamente solicitada para homologação do cadastro.</w:t>
      </w:r>
    </w:p>
    <w:p w14:paraId="4B725664" w14:textId="77777777" w:rsidR="00E4777F" w:rsidRPr="00E318FE" w:rsidRDefault="00E4777F" w:rsidP="00E4777F">
      <w:pPr>
        <w:spacing w:after="0"/>
        <w:jc w:val="both"/>
        <w:rPr>
          <w:rFonts w:ascii="Arial" w:eastAsia="Arial" w:hAnsi="Arial" w:cs="Arial"/>
          <w:sz w:val="20"/>
          <w:szCs w:val="20"/>
        </w:rPr>
      </w:pPr>
    </w:p>
    <w:p w14:paraId="7C691D74"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O interessado responderá civil e criminalmente pelas informações lançadas no preenchimento do aludido cadastro, oportunidade em que preencherá os dados pessoais (pessoa física ou jurídica) e aceitará as condições de participação previstas neste Edital e nos Termos de Uso constante na página eletrônica.</w:t>
      </w:r>
    </w:p>
    <w:p w14:paraId="679BF741" w14:textId="77777777" w:rsidR="00E4777F" w:rsidRPr="00E318FE" w:rsidRDefault="00E4777F" w:rsidP="00E4777F">
      <w:pPr>
        <w:spacing w:after="0"/>
        <w:jc w:val="both"/>
        <w:rPr>
          <w:rFonts w:ascii="Arial" w:eastAsia="Arial" w:hAnsi="Arial" w:cs="Arial"/>
          <w:sz w:val="20"/>
          <w:szCs w:val="20"/>
        </w:rPr>
      </w:pPr>
    </w:p>
    <w:p w14:paraId="65696C3A"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As pessoas físicas e jurídicas que solicitarem o cadastramento online outorgam poderes autorizando à leiloeira oficial a assinar o auto de arrematação.</w:t>
      </w:r>
    </w:p>
    <w:p w14:paraId="1869D154" w14:textId="77777777" w:rsidR="00E4777F" w:rsidRPr="00E318FE" w:rsidRDefault="00E4777F" w:rsidP="00E4777F">
      <w:pPr>
        <w:spacing w:after="0"/>
        <w:jc w:val="both"/>
        <w:rPr>
          <w:rFonts w:ascii="Arial" w:eastAsia="Arial" w:hAnsi="Arial" w:cs="Arial"/>
          <w:sz w:val="20"/>
          <w:szCs w:val="20"/>
        </w:rPr>
      </w:pPr>
    </w:p>
    <w:p w14:paraId="2E903857" w14:textId="77777777" w:rsidR="00E4777F" w:rsidRPr="00E318FE" w:rsidRDefault="00E4777F" w:rsidP="00E4777F">
      <w:pPr>
        <w:spacing w:line="240" w:lineRule="auto"/>
        <w:jc w:val="both"/>
        <w:rPr>
          <w:rFonts w:ascii="Arial" w:eastAsia="Arial" w:hAnsi="Arial" w:cs="Arial"/>
          <w:color w:val="000000"/>
          <w:sz w:val="20"/>
          <w:szCs w:val="20"/>
        </w:rPr>
      </w:pPr>
      <w:r w:rsidRPr="00E318FE">
        <w:rPr>
          <w:rFonts w:ascii="Arial" w:eastAsia="Arial" w:hAnsi="Arial" w:cs="Arial"/>
          <w:color w:val="000000"/>
          <w:sz w:val="20"/>
          <w:szCs w:val="20"/>
        </w:rPr>
        <w:t xml:space="preserve">Os lanços eletrônicos poderão ser iniciados a partir do momento em que o presente Edital estiver publicado no site do leiloeiro, sendo que estes serão concretizados estritamente no ato de sua captação pelo servidor, e não necessariamente no ato da emissão pelo participante. Devido à suscetibilidade de falhas técnicas e variações de naturezas diversas e alheias ao controle do leiloeiro ou da plataforma (como velocidade de internet, qualidade da conexão, versão de navegadores, </w:t>
      </w:r>
      <w:proofErr w:type="spellStart"/>
      <w:r w:rsidRPr="00E318FE">
        <w:rPr>
          <w:rFonts w:ascii="Arial" w:eastAsia="Arial" w:hAnsi="Arial" w:cs="Arial"/>
          <w:color w:val="000000"/>
          <w:sz w:val="20"/>
          <w:szCs w:val="20"/>
        </w:rPr>
        <w:t>packet</w:t>
      </w:r>
      <w:proofErr w:type="spellEnd"/>
      <w:r w:rsidRPr="00E318FE">
        <w:rPr>
          <w:rFonts w:ascii="Arial" w:eastAsia="Arial" w:hAnsi="Arial" w:cs="Arial"/>
          <w:color w:val="000000"/>
          <w:sz w:val="20"/>
          <w:szCs w:val="20"/>
        </w:rPr>
        <w:t xml:space="preserve"> </w:t>
      </w:r>
      <w:proofErr w:type="spellStart"/>
      <w:r w:rsidRPr="00E318FE">
        <w:rPr>
          <w:rFonts w:ascii="Arial" w:eastAsia="Arial" w:hAnsi="Arial" w:cs="Arial"/>
          <w:color w:val="000000"/>
          <w:sz w:val="20"/>
          <w:szCs w:val="20"/>
        </w:rPr>
        <w:t>loss</w:t>
      </w:r>
      <w:proofErr w:type="spellEnd"/>
      <w:r w:rsidRPr="00E318FE">
        <w:rPr>
          <w:rFonts w:ascii="Arial" w:eastAsia="Arial" w:hAnsi="Arial" w:cs="Arial"/>
          <w:color w:val="000000"/>
          <w:sz w:val="20"/>
          <w:szCs w:val="20"/>
        </w:rPr>
        <w:t xml:space="preserve"> etc.), o leiloeiro não se responsabiliza por lances ofertados de forma </w:t>
      </w:r>
      <w:r w:rsidRPr="00E318FE">
        <w:rPr>
          <w:rFonts w:ascii="Arial" w:eastAsia="Arial" w:hAnsi="Arial" w:cs="Arial"/>
          <w:color w:val="000000"/>
          <w:sz w:val="20"/>
          <w:szCs w:val="20"/>
        </w:rPr>
        <w:lastRenderedPageBreak/>
        <w:t>eletrônica. Na hipótese de lances de valores iguais, prevalecerá sempre aquele quem primeiro ofertou.</w:t>
      </w:r>
    </w:p>
    <w:p w14:paraId="6DCE3D9D" w14:textId="77777777" w:rsidR="00E4777F" w:rsidRPr="00E318FE" w:rsidRDefault="00E4777F" w:rsidP="00E4777F">
      <w:pPr>
        <w:spacing w:line="240" w:lineRule="auto"/>
        <w:jc w:val="both"/>
        <w:rPr>
          <w:rFonts w:ascii="Arial" w:eastAsia="Arial" w:hAnsi="Arial" w:cs="Arial"/>
          <w:color w:val="000000"/>
          <w:sz w:val="20"/>
          <w:szCs w:val="20"/>
        </w:rPr>
      </w:pPr>
      <w:r w:rsidRPr="00E318FE">
        <w:rPr>
          <w:rFonts w:ascii="Arial" w:eastAsia="Arial" w:hAnsi="Arial" w:cs="Arial"/>
          <w:color w:val="000000"/>
          <w:sz w:val="20"/>
          <w:szCs w:val="20"/>
        </w:rPr>
        <w:t>Aos participantes do leilão não é conferido qualquer tipo de direito em caso de problemas com o servidor, ou mesmo qualquer outra falha técnica que comprometa ou impossibilite a realização do leilão. A atualização constante da página onde é realizado o leilão bem como a limpeza do cache do navegador são de inteira responsabilidade dos interessados, uma vez que eventos alheios ao controle do leiloeiro podem afetar ou distorcer o carregamento em tempo real dos eventos enviados pelo servidor.</w:t>
      </w:r>
    </w:p>
    <w:p w14:paraId="1C1EB257"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Sobrevindo lance nos 03 (três) minutos antecedentes ao término do leilão, o horário de fechamento será prorrogado em 03 (três) minutos, e assim sucessivamente, para que todos os interessados tenham oportunidade de ofertar novos lances.</w:t>
      </w:r>
    </w:p>
    <w:p w14:paraId="60AC6249" w14:textId="77777777" w:rsidR="00E4777F" w:rsidRPr="00E318FE" w:rsidRDefault="00E4777F" w:rsidP="00E4777F">
      <w:pPr>
        <w:spacing w:after="0"/>
        <w:jc w:val="both"/>
        <w:rPr>
          <w:rFonts w:ascii="Arial" w:eastAsia="Arial" w:hAnsi="Arial" w:cs="Arial"/>
          <w:sz w:val="20"/>
          <w:szCs w:val="20"/>
        </w:rPr>
      </w:pPr>
    </w:p>
    <w:p w14:paraId="50436A94" w14:textId="77777777" w:rsidR="00E4777F" w:rsidRPr="00E318FE" w:rsidRDefault="00E4777F" w:rsidP="00E4777F">
      <w:pPr>
        <w:spacing w:after="0"/>
        <w:jc w:val="both"/>
        <w:rPr>
          <w:rFonts w:ascii="Arial" w:eastAsia="Arial" w:hAnsi="Arial" w:cs="Arial"/>
          <w:b/>
          <w:bCs/>
          <w:sz w:val="20"/>
          <w:szCs w:val="20"/>
          <w:u w:val="single"/>
        </w:rPr>
      </w:pPr>
      <w:r w:rsidRPr="00E318FE">
        <w:rPr>
          <w:rFonts w:ascii="Arial" w:eastAsia="Arial" w:hAnsi="Arial" w:cs="Arial"/>
          <w:b/>
          <w:bCs/>
          <w:sz w:val="20"/>
          <w:szCs w:val="20"/>
          <w:u w:val="single"/>
        </w:rPr>
        <w:t>Advertências Especiais:</w:t>
      </w:r>
    </w:p>
    <w:p w14:paraId="455C845C" w14:textId="77777777" w:rsidR="00E4777F" w:rsidRPr="00E318FE" w:rsidRDefault="00E4777F" w:rsidP="00E4777F">
      <w:pPr>
        <w:spacing w:after="0"/>
        <w:jc w:val="both"/>
        <w:rPr>
          <w:rFonts w:ascii="Arial" w:eastAsia="Arial" w:hAnsi="Arial" w:cs="Arial"/>
          <w:sz w:val="20"/>
          <w:szCs w:val="20"/>
        </w:rPr>
      </w:pPr>
    </w:p>
    <w:p w14:paraId="094E9A09"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1ª) Por meio do presente, ficam as partes cientificadas da alienação judicial (art. 889, I e § único, do CPC); bem como seus cônjuges, representantes legais e eventuais credores hipotecários, usufrutuários, fiduciários e com penhora anteriormente averbadas, além de eventuais ocupante(s)/detentor(e)s, cientificando também que, caso resulte negativo o leilão, havendo aquiescência das partes, tácita ou expressa, ou ainda falta de manifestação das mesmas no prazo de 05 (cinco) dias, ficará autorizado a leiloeira, nos 30 dias que sucederem ao leilão, a proceder a Venda Direta dos bens cuja oferta tenha resultado negativa no leilão;</w:t>
      </w:r>
    </w:p>
    <w:p w14:paraId="2778123A" w14:textId="77777777" w:rsidR="00E4777F" w:rsidRPr="00E318FE" w:rsidRDefault="00E4777F" w:rsidP="00E4777F">
      <w:pPr>
        <w:spacing w:after="0"/>
        <w:jc w:val="both"/>
        <w:rPr>
          <w:rFonts w:ascii="Arial" w:eastAsia="Arial" w:hAnsi="Arial" w:cs="Arial"/>
          <w:sz w:val="20"/>
          <w:szCs w:val="20"/>
        </w:rPr>
      </w:pPr>
    </w:p>
    <w:p w14:paraId="4460156F"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2ª) O senhorio de direito, o coproprietário de bem indivisível do qual tenha sido penhorada fração ideal, o usufrutuário, o credor com garantia real ou com penhora anteriormente averbada que não seja de qualquer modo parte na execução, ficam neste ato intimados da alienação judicial (art. 889, II, III, e V do CPC);</w:t>
      </w:r>
    </w:p>
    <w:p w14:paraId="35231F69" w14:textId="77777777" w:rsidR="00E4777F" w:rsidRPr="00E318FE" w:rsidRDefault="00E4777F" w:rsidP="00E4777F">
      <w:pPr>
        <w:spacing w:after="0"/>
        <w:jc w:val="both"/>
        <w:rPr>
          <w:rFonts w:ascii="Arial" w:eastAsia="Arial" w:hAnsi="Arial" w:cs="Arial"/>
          <w:sz w:val="20"/>
          <w:szCs w:val="20"/>
        </w:rPr>
      </w:pPr>
    </w:p>
    <w:p w14:paraId="1F78E20D"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3ª) Os bens serão leiloados e arrematados no estado em que se encontram, não sendo de responsabilidade da leiloeira qualquer divergência eventualmente contida no edital. Ficam cientes os interessados de que a venda será realizada em caráter “ad corpus”, sendo que as descrições e imagens eventualmente divulgadas na plataforma possuem caráter meramente enunciativo e ilustrativo, e não representam, necessariamente, o objeto a ser leiloado. A verificação prévia do estado de conservação dos bens compete aos arrematantes, inclusive quanto à situação documental dos mesmos;</w:t>
      </w:r>
    </w:p>
    <w:p w14:paraId="7B84DD91" w14:textId="77777777" w:rsidR="00E4777F" w:rsidRPr="00E318FE" w:rsidRDefault="00E4777F" w:rsidP="00E4777F">
      <w:pPr>
        <w:spacing w:after="0"/>
        <w:jc w:val="both"/>
        <w:rPr>
          <w:rFonts w:ascii="Arial" w:eastAsia="Arial" w:hAnsi="Arial" w:cs="Arial"/>
          <w:sz w:val="20"/>
          <w:szCs w:val="20"/>
        </w:rPr>
      </w:pPr>
    </w:p>
    <w:p w14:paraId="33350381" w14:textId="77777777" w:rsidR="00E4777F" w:rsidRPr="00E318FE" w:rsidRDefault="00E4777F" w:rsidP="00E4777F">
      <w:pPr>
        <w:shd w:val="clear" w:color="auto" w:fill="FFFFFF"/>
        <w:spacing w:line="240" w:lineRule="auto"/>
        <w:jc w:val="both"/>
        <w:rPr>
          <w:rFonts w:ascii="Arial" w:eastAsia="Arial" w:hAnsi="Arial" w:cs="Arial"/>
          <w:color w:val="000000"/>
          <w:sz w:val="20"/>
          <w:szCs w:val="20"/>
        </w:rPr>
      </w:pPr>
      <w:r w:rsidRPr="00E318FE">
        <w:rPr>
          <w:rFonts w:ascii="Arial" w:eastAsia="Arial" w:hAnsi="Arial" w:cs="Arial"/>
          <w:sz w:val="20"/>
          <w:szCs w:val="20"/>
        </w:rPr>
        <w:t xml:space="preserve">4ª) Os créditos que recaem sobre o bem, inclusive os de natureza </w:t>
      </w:r>
      <w:proofErr w:type="spellStart"/>
      <w:r w:rsidRPr="00E318FE">
        <w:rPr>
          <w:rFonts w:ascii="Arial" w:eastAsia="Arial" w:hAnsi="Arial" w:cs="Arial"/>
          <w:sz w:val="20"/>
          <w:szCs w:val="20"/>
        </w:rPr>
        <w:t>propter</w:t>
      </w:r>
      <w:proofErr w:type="spellEnd"/>
      <w:r w:rsidRPr="00E318FE">
        <w:rPr>
          <w:rFonts w:ascii="Arial" w:eastAsia="Arial" w:hAnsi="Arial" w:cs="Arial"/>
          <w:sz w:val="20"/>
          <w:szCs w:val="20"/>
        </w:rPr>
        <w:t xml:space="preserve"> rem, sub-rogam-se sobre o respectivo preço, observada a ordem de preferência (art. 908, § 1º, do CPC, art. 122 da Consolidação dos Provimentos da Corregedoria-Geral da Justiça do Trabalho, e art. 130, § único, do CTN. </w:t>
      </w:r>
      <w:r w:rsidRPr="00E318FE">
        <w:rPr>
          <w:rFonts w:ascii="Arial" w:eastAsia="Arial" w:hAnsi="Arial" w:cs="Arial"/>
          <w:sz w:val="20"/>
          <w:szCs w:val="20"/>
          <w:u w:val="single"/>
        </w:rPr>
        <w:t>O adquirente estará isento dos débitos tributários cujo fato gerador seja a propriedade, o domínio útil ou a posse dos bens e direitos adquiridos judicialmente, através de leilão judicial ou iniciativa particular, estejam ou não inscritos na dívida ativa, bem como dos débitos não tributários de natureza “</w:t>
      </w:r>
      <w:proofErr w:type="spellStart"/>
      <w:r w:rsidRPr="00E318FE">
        <w:rPr>
          <w:rFonts w:ascii="Arial" w:eastAsia="Arial" w:hAnsi="Arial" w:cs="Arial"/>
          <w:sz w:val="20"/>
          <w:szCs w:val="20"/>
          <w:u w:val="single"/>
        </w:rPr>
        <w:t>propter</w:t>
      </w:r>
      <w:proofErr w:type="spellEnd"/>
      <w:r w:rsidRPr="00E318FE">
        <w:rPr>
          <w:rFonts w:ascii="Arial" w:eastAsia="Arial" w:hAnsi="Arial" w:cs="Arial"/>
          <w:sz w:val="20"/>
          <w:szCs w:val="20"/>
          <w:u w:val="single"/>
        </w:rPr>
        <w:t xml:space="preserve"> rem” relativos ao referido bem, que se sub-rogarão no preço da aquisição (Consolidação dos Provimentos da CGJT, art. 122)</w:t>
      </w:r>
      <w:r w:rsidRPr="00E318FE">
        <w:rPr>
          <w:rFonts w:ascii="Arial" w:eastAsia="Arial" w:hAnsi="Arial" w:cs="Arial"/>
          <w:sz w:val="20"/>
          <w:szCs w:val="20"/>
        </w:rPr>
        <w:t>.</w:t>
      </w:r>
    </w:p>
    <w:p w14:paraId="13D44136"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5ª) Além de conferência prévia acerca da viabilidade de transferência e regularização de veículos (numeração de motor e chassi) e de imóveis, compete aos arrematantes as despesas com transferência e registro de propriedade, bem como com eventual retirada/transporte dos bens arrematados;</w:t>
      </w:r>
    </w:p>
    <w:p w14:paraId="50D663D2" w14:textId="77777777" w:rsidR="00E4777F" w:rsidRPr="00E318FE" w:rsidRDefault="00E4777F" w:rsidP="00E4777F">
      <w:pPr>
        <w:spacing w:after="0"/>
        <w:jc w:val="both"/>
        <w:rPr>
          <w:rFonts w:ascii="Arial" w:eastAsia="Arial" w:hAnsi="Arial" w:cs="Arial"/>
          <w:sz w:val="20"/>
          <w:szCs w:val="20"/>
        </w:rPr>
      </w:pPr>
    </w:p>
    <w:p w14:paraId="4BC059C3"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6ª) As intimações necessárias poderão ser promovidas pela Secretaria por meio do Diário Oficial Eletrônico;</w:t>
      </w:r>
    </w:p>
    <w:p w14:paraId="2D406BF4" w14:textId="77777777" w:rsidR="00E4777F" w:rsidRPr="00E318FE" w:rsidRDefault="00E4777F" w:rsidP="00E4777F">
      <w:pPr>
        <w:spacing w:after="0"/>
        <w:jc w:val="both"/>
        <w:rPr>
          <w:rFonts w:ascii="Arial" w:eastAsia="Arial" w:hAnsi="Arial" w:cs="Arial"/>
          <w:sz w:val="20"/>
          <w:szCs w:val="20"/>
        </w:rPr>
      </w:pPr>
    </w:p>
    <w:p w14:paraId="1B7A2884"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7ª) Compete à leiloeira tomar as medidas e estabelecer os critérios para o bom funcionamento do leilão;</w:t>
      </w:r>
    </w:p>
    <w:p w14:paraId="3870FE42" w14:textId="77777777" w:rsidR="00E4777F" w:rsidRPr="00E318FE" w:rsidRDefault="00E4777F" w:rsidP="00E4777F">
      <w:pPr>
        <w:spacing w:after="0"/>
        <w:jc w:val="both"/>
        <w:rPr>
          <w:rFonts w:ascii="Arial" w:eastAsia="Arial" w:hAnsi="Arial" w:cs="Arial"/>
          <w:sz w:val="20"/>
          <w:szCs w:val="20"/>
        </w:rPr>
      </w:pPr>
    </w:p>
    <w:p w14:paraId="61D70D8E" w14:textId="77777777" w:rsidR="00E4777F" w:rsidRPr="00E318FE" w:rsidRDefault="00E4777F" w:rsidP="00E4777F">
      <w:pPr>
        <w:spacing w:after="0"/>
        <w:ind w:firstLine="708"/>
        <w:jc w:val="both"/>
        <w:rPr>
          <w:rFonts w:ascii="Arial" w:eastAsia="Arial" w:hAnsi="Arial" w:cs="Arial"/>
          <w:sz w:val="20"/>
          <w:szCs w:val="20"/>
        </w:rPr>
      </w:pPr>
      <w:r w:rsidRPr="00E318FE">
        <w:rPr>
          <w:rFonts w:ascii="Arial" w:eastAsia="Arial" w:hAnsi="Arial" w:cs="Arial"/>
          <w:sz w:val="20"/>
          <w:szCs w:val="20"/>
        </w:rPr>
        <w:lastRenderedPageBreak/>
        <w:t xml:space="preserve">Demais esclarecimentos, bem como cópias do edital, poderão ser solicitados diretamente pelo site da leiloeira – </w:t>
      </w:r>
      <w:hyperlink r:id="rId7">
        <w:r w:rsidRPr="00E318FE">
          <w:rPr>
            <w:rFonts w:ascii="Arial" w:eastAsia="Arial" w:hAnsi="Arial" w:cs="Arial"/>
            <w:color w:val="0563C1"/>
            <w:sz w:val="20"/>
            <w:szCs w:val="20"/>
            <w:u w:val="single"/>
          </w:rPr>
          <w:t>www.centralsuldeleiloes.com.br</w:t>
        </w:r>
      </w:hyperlink>
      <w:r w:rsidRPr="00E318FE">
        <w:rPr>
          <w:rFonts w:ascii="Arial" w:eastAsia="Arial" w:hAnsi="Arial" w:cs="Arial"/>
          <w:sz w:val="20"/>
          <w:szCs w:val="20"/>
        </w:rPr>
        <w:t>, ou pelo fone: (48) 3437-6115.</w:t>
      </w:r>
    </w:p>
    <w:p w14:paraId="122FE9CA" w14:textId="77777777" w:rsidR="00E4777F" w:rsidRPr="00E318FE" w:rsidRDefault="00E4777F" w:rsidP="00E4777F">
      <w:pPr>
        <w:spacing w:after="0"/>
        <w:jc w:val="both"/>
        <w:rPr>
          <w:rFonts w:ascii="Arial" w:eastAsia="Arial" w:hAnsi="Arial" w:cs="Arial"/>
          <w:sz w:val="20"/>
          <w:szCs w:val="20"/>
        </w:rPr>
      </w:pPr>
    </w:p>
    <w:p w14:paraId="53289EC2" w14:textId="77777777" w:rsidR="00E4777F" w:rsidRPr="00E318FE" w:rsidRDefault="00E4777F" w:rsidP="00E4777F">
      <w:pPr>
        <w:spacing w:after="0"/>
        <w:jc w:val="both"/>
        <w:rPr>
          <w:rFonts w:ascii="Arial" w:eastAsia="Arial" w:hAnsi="Arial" w:cs="Arial"/>
          <w:b/>
          <w:bCs/>
          <w:sz w:val="20"/>
          <w:szCs w:val="20"/>
        </w:rPr>
      </w:pPr>
      <w:r w:rsidRPr="00E318FE">
        <w:rPr>
          <w:rFonts w:ascii="Arial" w:eastAsia="Arial" w:hAnsi="Arial" w:cs="Arial"/>
          <w:b/>
          <w:bCs/>
          <w:sz w:val="20"/>
          <w:szCs w:val="20"/>
        </w:rPr>
        <w:t xml:space="preserve">Processo </w:t>
      </w:r>
      <w:proofErr w:type="spellStart"/>
      <w:r w:rsidRPr="00E318FE">
        <w:rPr>
          <w:rFonts w:ascii="Arial" w:eastAsia="Arial" w:hAnsi="Arial" w:cs="Arial"/>
          <w:b/>
          <w:bCs/>
          <w:sz w:val="20"/>
          <w:szCs w:val="20"/>
        </w:rPr>
        <w:t>PJe</w:t>
      </w:r>
      <w:proofErr w:type="spellEnd"/>
      <w:r w:rsidRPr="00E318FE">
        <w:rPr>
          <w:rFonts w:ascii="Arial" w:eastAsia="Arial" w:hAnsi="Arial" w:cs="Arial"/>
          <w:b/>
          <w:bCs/>
          <w:sz w:val="20"/>
          <w:szCs w:val="20"/>
        </w:rPr>
        <w:t xml:space="preserve"> nº 0042000-19.2004.5.12.0033</w:t>
      </w:r>
    </w:p>
    <w:p w14:paraId="585F510A"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 xml:space="preserve">Exequente(s): Terezinha </w:t>
      </w:r>
      <w:proofErr w:type="spellStart"/>
      <w:r w:rsidRPr="00E318FE">
        <w:rPr>
          <w:rFonts w:ascii="Arial" w:eastAsia="Arial" w:hAnsi="Arial" w:cs="Arial"/>
          <w:sz w:val="20"/>
          <w:szCs w:val="20"/>
        </w:rPr>
        <w:t>Knoth</w:t>
      </w:r>
      <w:proofErr w:type="spellEnd"/>
      <w:r w:rsidRPr="00E318FE">
        <w:rPr>
          <w:rFonts w:ascii="Arial" w:eastAsia="Arial" w:hAnsi="Arial" w:cs="Arial"/>
          <w:sz w:val="20"/>
          <w:szCs w:val="20"/>
        </w:rPr>
        <w:t xml:space="preserve"> e outros (16)</w:t>
      </w:r>
    </w:p>
    <w:p w14:paraId="5BB4E14B"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 xml:space="preserve">Executado(s): Indústria e Comércio de Confecções </w:t>
      </w:r>
      <w:proofErr w:type="spellStart"/>
      <w:r w:rsidRPr="00E318FE">
        <w:rPr>
          <w:rFonts w:ascii="Arial" w:eastAsia="Arial" w:hAnsi="Arial" w:cs="Arial"/>
          <w:sz w:val="20"/>
          <w:szCs w:val="20"/>
        </w:rPr>
        <w:t>Barg</w:t>
      </w:r>
      <w:proofErr w:type="spellEnd"/>
      <w:r w:rsidRPr="00E318FE">
        <w:rPr>
          <w:rFonts w:ascii="Arial" w:eastAsia="Arial" w:hAnsi="Arial" w:cs="Arial"/>
          <w:sz w:val="20"/>
          <w:szCs w:val="20"/>
        </w:rPr>
        <w:t xml:space="preserve"> Ltda - ME e outros (2)</w:t>
      </w:r>
    </w:p>
    <w:p w14:paraId="4533F355" w14:textId="77777777" w:rsidR="00E4777F" w:rsidRPr="00E318FE" w:rsidRDefault="00E4777F" w:rsidP="00E4777F">
      <w:pPr>
        <w:spacing w:after="0"/>
        <w:jc w:val="both"/>
        <w:rPr>
          <w:rFonts w:ascii="Arial" w:eastAsia="Arial" w:hAnsi="Arial" w:cs="Arial"/>
          <w:b/>
          <w:bCs/>
          <w:sz w:val="20"/>
          <w:szCs w:val="20"/>
        </w:rPr>
      </w:pPr>
      <w:r w:rsidRPr="00E318FE">
        <w:rPr>
          <w:rFonts w:ascii="Arial" w:eastAsia="Arial" w:hAnsi="Arial" w:cs="Arial"/>
          <w:b/>
          <w:bCs/>
          <w:sz w:val="20"/>
          <w:szCs w:val="20"/>
        </w:rPr>
        <w:t>Bem(</w:t>
      </w:r>
      <w:proofErr w:type="spellStart"/>
      <w:r w:rsidRPr="00E318FE">
        <w:rPr>
          <w:rFonts w:ascii="Arial" w:eastAsia="Arial" w:hAnsi="Arial" w:cs="Arial"/>
          <w:b/>
          <w:bCs/>
          <w:sz w:val="20"/>
          <w:szCs w:val="20"/>
        </w:rPr>
        <w:t>ns</w:t>
      </w:r>
      <w:proofErr w:type="spellEnd"/>
      <w:r w:rsidRPr="00E318FE">
        <w:rPr>
          <w:rFonts w:ascii="Arial" w:eastAsia="Arial" w:hAnsi="Arial" w:cs="Arial"/>
          <w:b/>
          <w:bCs/>
          <w:sz w:val="20"/>
          <w:szCs w:val="20"/>
        </w:rPr>
        <w:t>):</w:t>
      </w:r>
      <w:r w:rsidRPr="00E318FE">
        <w:rPr>
          <w:rFonts w:ascii="Arial" w:eastAsia="Arial" w:hAnsi="Arial" w:cs="Arial"/>
          <w:sz w:val="20"/>
          <w:szCs w:val="20"/>
        </w:rPr>
        <w:t xml:space="preserve"> 01 (um) terreno rural, situado no lado par da Rua Dr. Blumenau, Bairro Encano, Município e Comarca de Indaial/SC, contendo a área de 105.780,02m² (AV-13), confrontando pela frente, numa linha curva, em 129,25 metros no lado par da Rua Dr. Blumenau, nos fundos em 124,82 metros com terras de Leopoldo Loes (</w:t>
      </w:r>
      <w:proofErr w:type="spellStart"/>
      <w:r w:rsidRPr="00E318FE">
        <w:rPr>
          <w:rFonts w:ascii="Arial" w:eastAsia="Arial" w:hAnsi="Arial" w:cs="Arial"/>
          <w:sz w:val="20"/>
          <w:szCs w:val="20"/>
        </w:rPr>
        <w:t>Transc</w:t>
      </w:r>
      <w:proofErr w:type="spellEnd"/>
      <w:r w:rsidRPr="00E318FE">
        <w:rPr>
          <w:rFonts w:ascii="Arial" w:eastAsia="Arial" w:hAnsi="Arial" w:cs="Arial"/>
          <w:sz w:val="20"/>
          <w:szCs w:val="20"/>
        </w:rPr>
        <w:t>. n° 18.359 livro 3-H); no lado direito em quatro linhas, a primeira linha, da frente em direção aos fundos em 72,30 metros com terras de Beatriz Vogel e Graziela Vogel (</w:t>
      </w:r>
      <w:proofErr w:type="spellStart"/>
      <w:r w:rsidRPr="00E318FE">
        <w:rPr>
          <w:rFonts w:ascii="Arial" w:eastAsia="Arial" w:hAnsi="Arial" w:cs="Arial"/>
          <w:sz w:val="20"/>
          <w:szCs w:val="20"/>
        </w:rPr>
        <w:t>Matric</w:t>
      </w:r>
      <w:proofErr w:type="spellEnd"/>
      <w:r w:rsidRPr="00E318FE">
        <w:rPr>
          <w:rFonts w:ascii="Arial" w:eastAsia="Arial" w:hAnsi="Arial" w:cs="Arial"/>
          <w:sz w:val="20"/>
          <w:szCs w:val="20"/>
        </w:rPr>
        <w:t>. n° 18.540), a segunda linha em 99,59 metros, a terceira linha em 436,50 metros e a quarta linha em 276,01, todas com terras de Cezar Augusto Simões Negrão (</w:t>
      </w:r>
      <w:proofErr w:type="spellStart"/>
      <w:r w:rsidRPr="00E318FE">
        <w:rPr>
          <w:rFonts w:ascii="Arial" w:eastAsia="Arial" w:hAnsi="Arial" w:cs="Arial"/>
          <w:sz w:val="20"/>
          <w:szCs w:val="20"/>
        </w:rPr>
        <w:t>Matric</w:t>
      </w:r>
      <w:proofErr w:type="spellEnd"/>
      <w:r w:rsidRPr="00E318FE">
        <w:rPr>
          <w:rFonts w:ascii="Arial" w:eastAsia="Arial" w:hAnsi="Arial" w:cs="Arial"/>
          <w:sz w:val="20"/>
          <w:szCs w:val="20"/>
        </w:rPr>
        <w:t xml:space="preserve">. n° 18.539), e no lado esquerdo em duas (02) linhas, a primeira linha, partindo da frente em direção aos fundos em 405,02 metros, sendo 180,00 metros com terras de Heinz </w:t>
      </w:r>
      <w:proofErr w:type="spellStart"/>
      <w:r w:rsidRPr="00E318FE">
        <w:rPr>
          <w:rFonts w:ascii="Arial" w:eastAsia="Arial" w:hAnsi="Arial" w:cs="Arial"/>
          <w:sz w:val="20"/>
          <w:szCs w:val="20"/>
        </w:rPr>
        <w:t>Prust</w:t>
      </w:r>
      <w:proofErr w:type="spellEnd"/>
      <w:r w:rsidRPr="00E318FE">
        <w:rPr>
          <w:rFonts w:ascii="Arial" w:eastAsia="Arial" w:hAnsi="Arial" w:cs="Arial"/>
          <w:sz w:val="20"/>
          <w:szCs w:val="20"/>
        </w:rPr>
        <w:t xml:space="preserve"> (</w:t>
      </w:r>
      <w:proofErr w:type="spellStart"/>
      <w:r w:rsidRPr="00E318FE">
        <w:rPr>
          <w:rFonts w:ascii="Arial" w:eastAsia="Arial" w:hAnsi="Arial" w:cs="Arial"/>
          <w:sz w:val="20"/>
          <w:szCs w:val="20"/>
        </w:rPr>
        <w:t>Matrid</w:t>
      </w:r>
      <w:proofErr w:type="spellEnd"/>
      <w:r w:rsidRPr="00E318FE">
        <w:rPr>
          <w:rFonts w:ascii="Arial" w:eastAsia="Arial" w:hAnsi="Arial" w:cs="Arial"/>
          <w:sz w:val="20"/>
          <w:szCs w:val="20"/>
        </w:rPr>
        <w:t xml:space="preserve">. n° 23.669) e 225,02 metros com terras de </w:t>
      </w:r>
      <w:proofErr w:type="spellStart"/>
      <w:r w:rsidRPr="00E318FE">
        <w:rPr>
          <w:rFonts w:ascii="Arial" w:eastAsia="Arial" w:hAnsi="Arial" w:cs="Arial"/>
          <w:sz w:val="20"/>
          <w:szCs w:val="20"/>
        </w:rPr>
        <w:t>Accos</w:t>
      </w:r>
      <w:proofErr w:type="spellEnd"/>
      <w:r w:rsidRPr="00E318FE">
        <w:rPr>
          <w:rFonts w:ascii="Arial" w:eastAsia="Arial" w:hAnsi="Arial" w:cs="Arial"/>
          <w:sz w:val="20"/>
          <w:szCs w:val="20"/>
        </w:rPr>
        <w:t xml:space="preserve"> Administradora de Bens Ltda (</w:t>
      </w:r>
      <w:proofErr w:type="spellStart"/>
      <w:r w:rsidRPr="00E318FE">
        <w:rPr>
          <w:rFonts w:ascii="Arial" w:eastAsia="Arial" w:hAnsi="Arial" w:cs="Arial"/>
          <w:sz w:val="20"/>
          <w:szCs w:val="20"/>
        </w:rPr>
        <w:t>matric</w:t>
      </w:r>
      <w:proofErr w:type="spellEnd"/>
      <w:r w:rsidRPr="00E318FE">
        <w:rPr>
          <w:rFonts w:ascii="Arial" w:eastAsia="Arial" w:hAnsi="Arial" w:cs="Arial"/>
          <w:sz w:val="20"/>
          <w:szCs w:val="20"/>
        </w:rPr>
        <w:t xml:space="preserve">. n°23.671) e a segunda linha, em 533,50 metros com terras </w:t>
      </w:r>
      <w:proofErr w:type="spellStart"/>
      <w:r w:rsidRPr="00E318FE">
        <w:rPr>
          <w:rFonts w:ascii="Arial" w:eastAsia="Arial" w:hAnsi="Arial" w:cs="Arial"/>
          <w:sz w:val="20"/>
          <w:szCs w:val="20"/>
        </w:rPr>
        <w:t>Accos</w:t>
      </w:r>
      <w:proofErr w:type="spellEnd"/>
      <w:r w:rsidRPr="00E318FE">
        <w:rPr>
          <w:rFonts w:ascii="Arial" w:eastAsia="Arial" w:hAnsi="Arial" w:cs="Arial"/>
          <w:sz w:val="20"/>
          <w:szCs w:val="20"/>
        </w:rPr>
        <w:t xml:space="preserve"> Administradora de Bens Ltda (</w:t>
      </w:r>
      <w:proofErr w:type="spellStart"/>
      <w:r w:rsidRPr="00E318FE">
        <w:rPr>
          <w:rFonts w:ascii="Arial" w:eastAsia="Arial" w:hAnsi="Arial" w:cs="Arial"/>
          <w:sz w:val="20"/>
          <w:szCs w:val="20"/>
        </w:rPr>
        <w:t>matric</w:t>
      </w:r>
      <w:proofErr w:type="spellEnd"/>
      <w:r w:rsidRPr="00E318FE">
        <w:rPr>
          <w:rFonts w:ascii="Arial" w:eastAsia="Arial" w:hAnsi="Arial" w:cs="Arial"/>
          <w:sz w:val="20"/>
          <w:szCs w:val="20"/>
        </w:rPr>
        <w:t xml:space="preserve">. n° 23.671); distando da primeira linha do lado direito 30,00 metros da casa n° 9.740 da Rua Dr. Blumenau, de propriedade de Beatriz Vogel e Graziela Vogel. Terreno este cortado por um córrego; matriculado sob o nº 11.337 do C.R.I. de Indaial/SC. Obs.: Endereço atual: Rua Doutor Blumenau, 9494 (endereço da primeira casa, que inicia uma espécie de rua particular), Bairro Encanto, Indaial/SC. Benfeitorias não averbadas: Conforme verificado </w:t>
      </w:r>
      <w:r w:rsidRPr="00E318FE">
        <w:rPr>
          <w:rFonts w:ascii="Arial" w:eastAsia="Arial" w:hAnsi="Arial" w:cs="Arial"/>
          <w:i/>
          <w:iCs/>
          <w:sz w:val="20"/>
          <w:szCs w:val="20"/>
        </w:rPr>
        <w:t>in loco</w:t>
      </w:r>
      <w:r w:rsidRPr="00E318FE">
        <w:rPr>
          <w:rFonts w:ascii="Arial" w:eastAsia="Arial" w:hAnsi="Arial" w:cs="Arial"/>
          <w:sz w:val="20"/>
          <w:szCs w:val="20"/>
        </w:rPr>
        <w:t xml:space="preserve">, constam 8 construções com áreas que não puderam ser medidas de forma precisa, em razão das dificuldades de declives do terreno, bem como em razão da inviolabilidade de domicílio. Realizadas medidas aproximadas, usando a ferramenta Google Earth. Casa 01: 280m²; Casa 02: 450m²; Casa 03: 310m²; Casa 04: 150m²; Casa 05: 225m² (placas de energia solar e piscina); Casa 06: 116m²; Casa 07: 220m²; Casa 08: 140m² (alugada). Segundo informações das famílias que residem no local, as estruturas de estradas particulares e de iluminação foram feitas por eles de forma particular. No documento gerado pela Prefeitura de Indaial, consta que o imóvel está gravado com uma faixa de preservação permanente de 30 metros de largura, paralela ao longo das margens de um córrego, informação que consta na AV-14 da Matrícula. No local, foi obtido informações que essa faixa da APP inviabiliza uma área grande, que não é passível de aproveitamento para fins comerciais/habitacionais, não sendo possível precisar, sem uma análise técnica de um (a) agrimensor a área que não é passível de construção/aproveitamento. As famílias que residem no local afirmaram que uma parte do terreno está situada na cidade de Blumenau/SC, não sabendo ao certo qual a extensão que estaria na divisa entre os dois Municípios. A área na qual está situado o imóvel, se trata de área industrial, informação coletada na diligência e confirmada com as imobiliárias e a Prefeitura de Indaial/SC. Inscrição imobiliária sob o nº 01.16.005.1219. Ônus: Fica gravado com uma Faixa de Preservação Permanente, com 30,00 metros de largura, paralela ao longo das margens do referido córrego (Av-14). Avaliado em </w:t>
      </w:r>
      <w:r w:rsidRPr="00E318FE">
        <w:rPr>
          <w:rFonts w:ascii="Arial" w:eastAsia="Arial" w:hAnsi="Arial" w:cs="Arial"/>
          <w:b/>
          <w:bCs/>
          <w:sz w:val="20"/>
          <w:szCs w:val="20"/>
        </w:rPr>
        <w:t>R$ 10.000.000,00 (dez milhões de reais)</w:t>
      </w:r>
      <w:r w:rsidRPr="00E318FE">
        <w:rPr>
          <w:rFonts w:ascii="Arial" w:eastAsia="Arial" w:hAnsi="Arial" w:cs="Arial"/>
          <w:sz w:val="20"/>
          <w:szCs w:val="20"/>
        </w:rPr>
        <w:t>.</w:t>
      </w:r>
    </w:p>
    <w:p w14:paraId="750ACBBB" w14:textId="77777777" w:rsidR="00E4777F" w:rsidRPr="00E318FE" w:rsidRDefault="00E4777F" w:rsidP="00E4777F">
      <w:pPr>
        <w:pBdr>
          <w:top w:val="nil"/>
          <w:left w:val="nil"/>
          <w:bottom w:val="nil"/>
          <w:right w:val="nil"/>
          <w:between w:val="nil"/>
        </w:pBdr>
        <w:jc w:val="both"/>
        <w:rPr>
          <w:rFonts w:ascii="Arial" w:eastAsia="Arial" w:hAnsi="Arial" w:cs="Arial"/>
          <w:color w:val="000000"/>
          <w:sz w:val="20"/>
          <w:szCs w:val="20"/>
        </w:rPr>
      </w:pPr>
      <w:bookmarkStart w:id="1" w:name="_heading=h.h3tjqkjbasfh" w:colFirst="0" w:colLast="0"/>
      <w:bookmarkEnd w:id="1"/>
      <w:r w:rsidRPr="00E318FE">
        <w:rPr>
          <w:rFonts w:ascii="Arial" w:eastAsia="Arial" w:hAnsi="Arial" w:cs="Arial"/>
          <w:i/>
          <w:iCs/>
          <w:color w:val="000000"/>
          <w:sz w:val="20"/>
          <w:szCs w:val="20"/>
        </w:rPr>
        <w:t xml:space="preserve">Obs.: </w:t>
      </w:r>
      <w:r w:rsidRPr="00E318FE">
        <w:rPr>
          <w:rFonts w:ascii="Arial" w:eastAsia="Arial" w:hAnsi="Arial" w:cs="Arial"/>
          <w:i/>
          <w:iCs/>
          <w:sz w:val="20"/>
          <w:szCs w:val="20"/>
        </w:rPr>
        <w:t>A</w:t>
      </w:r>
      <w:r w:rsidRPr="00E318FE">
        <w:rPr>
          <w:rFonts w:ascii="Arial" w:eastAsia="Arial" w:hAnsi="Arial" w:cs="Arial"/>
          <w:i/>
          <w:iCs/>
          <w:color w:val="000000"/>
          <w:sz w:val="20"/>
          <w:szCs w:val="20"/>
        </w:rPr>
        <w:t xml:space="preserve"> porcentagem mínima para arrematação do bem corresponde a </w:t>
      </w:r>
      <w:r w:rsidRPr="00E318FE">
        <w:rPr>
          <w:rFonts w:ascii="Arial" w:eastAsia="Arial" w:hAnsi="Arial" w:cs="Arial"/>
          <w:sz w:val="20"/>
          <w:szCs w:val="20"/>
        </w:rPr>
        <w:t xml:space="preserve">96,88% </w:t>
      </w:r>
      <w:r w:rsidRPr="00E318FE">
        <w:rPr>
          <w:rFonts w:ascii="Arial" w:eastAsia="Arial" w:hAnsi="Arial" w:cs="Arial"/>
          <w:i/>
          <w:iCs/>
          <w:color w:val="000000"/>
          <w:sz w:val="20"/>
          <w:szCs w:val="20"/>
        </w:rPr>
        <w:t>(noventa e seis vírgula oitenta e oito por cento) do valor de avaliação, nos termos do art. 843 do CPC e conforme determinado no despacho proferido no evento ID. 3280a9c e agravo de petição (ID. 7832970).</w:t>
      </w:r>
    </w:p>
    <w:p w14:paraId="3A36CC8E" w14:textId="77777777" w:rsidR="00E4777F" w:rsidRPr="00E318FE" w:rsidRDefault="00E4777F" w:rsidP="00E4777F">
      <w:pPr>
        <w:spacing w:after="0"/>
        <w:jc w:val="both"/>
        <w:rPr>
          <w:rFonts w:ascii="Arial" w:eastAsia="Arial" w:hAnsi="Arial" w:cs="Arial"/>
          <w:sz w:val="20"/>
          <w:szCs w:val="20"/>
        </w:rPr>
      </w:pPr>
    </w:p>
    <w:p w14:paraId="635234BB" w14:textId="77777777" w:rsidR="00E4777F" w:rsidRPr="00E318FE" w:rsidRDefault="00E4777F" w:rsidP="00E4777F">
      <w:pPr>
        <w:spacing w:after="0"/>
        <w:jc w:val="both"/>
        <w:rPr>
          <w:rFonts w:ascii="Arial" w:eastAsia="Arial" w:hAnsi="Arial" w:cs="Arial"/>
          <w:sz w:val="20"/>
          <w:szCs w:val="20"/>
        </w:rPr>
      </w:pPr>
      <w:r w:rsidRPr="00E318FE">
        <w:rPr>
          <w:rFonts w:ascii="Arial" w:eastAsia="Arial" w:hAnsi="Arial" w:cs="Arial"/>
          <w:sz w:val="20"/>
          <w:szCs w:val="20"/>
        </w:rPr>
        <w:t xml:space="preserve">E, para que chegue ao conhecimento de todos os interessados, é passado o presente edital, que será publicado na forma da lei, no seguinte endereço eletrônico: </w:t>
      </w:r>
      <w:hyperlink r:id="rId8">
        <w:r w:rsidRPr="00E318FE">
          <w:rPr>
            <w:rFonts w:ascii="Arial" w:eastAsia="Arial" w:hAnsi="Arial" w:cs="Arial"/>
            <w:color w:val="0563C1"/>
            <w:sz w:val="20"/>
            <w:szCs w:val="20"/>
            <w:u w:val="single"/>
          </w:rPr>
          <w:t>www.centralsuldeleiloes.com.br</w:t>
        </w:r>
      </w:hyperlink>
      <w:r w:rsidRPr="00E318FE">
        <w:rPr>
          <w:rFonts w:ascii="Arial" w:eastAsia="Arial" w:hAnsi="Arial" w:cs="Arial"/>
          <w:sz w:val="20"/>
          <w:szCs w:val="20"/>
        </w:rPr>
        <w:t xml:space="preserve">. Maiores informações com a Leiloeira Oficial pelo fone (48) 3437-6115 e/ou pelo endereço: Avenida Luiz </w:t>
      </w:r>
      <w:proofErr w:type="spellStart"/>
      <w:r w:rsidRPr="00E318FE">
        <w:rPr>
          <w:rFonts w:ascii="Arial" w:eastAsia="Arial" w:hAnsi="Arial" w:cs="Arial"/>
          <w:sz w:val="20"/>
          <w:szCs w:val="20"/>
        </w:rPr>
        <w:t>Lazzarin</w:t>
      </w:r>
      <w:proofErr w:type="spellEnd"/>
      <w:r w:rsidRPr="00E318FE">
        <w:rPr>
          <w:rFonts w:ascii="Arial" w:eastAsia="Arial" w:hAnsi="Arial" w:cs="Arial"/>
          <w:sz w:val="20"/>
          <w:szCs w:val="20"/>
        </w:rPr>
        <w:t xml:space="preserve">, 2.300, Criciúma/SC – site: </w:t>
      </w:r>
      <w:hyperlink r:id="rId9">
        <w:r w:rsidRPr="00E318FE">
          <w:rPr>
            <w:rFonts w:ascii="Arial" w:eastAsia="Arial" w:hAnsi="Arial" w:cs="Arial"/>
            <w:b/>
            <w:bCs/>
            <w:color w:val="0563C1"/>
            <w:sz w:val="20"/>
            <w:szCs w:val="20"/>
            <w:u w:val="single"/>
          </w:rPr>
          <w:t>www.centralsuldeleiloes.com.br</w:t>
        </w:r>
      </w:hyperlink>
      <w:r w:rsidRPr="00E318FE">
        <w:rPr>
          <w:rFonts w:ascii="Arial" w:eastAsia="Arial" w:hAnsi="Arial" w:cs="Arial"/>
          <w:sz w:val="20"/>
          <w:szCs w:val="20"/>
        </w:rPr>
        <w:t>. Indaial, 31 de agosto de 2026.</w:t>
      </w:r>
    </w:p>
    <w:p w14:paraId="45083F35" w14:textId="77777777" w:rsidR="00E4777F" w:rsidRPr="00E318FE" w:rsidRDefault="00E4777F" w:rsidP="00E4777F">
      <w:pPr>
        <w:spacing w:after="0"/>
        <w:jc w:val="both"/>
        <w:rPr>
          <w:rFonts w:ascii="Arial" w:eastAsia="Arial" w:hAnsi="Arial" w:cs="Arial"/>
          <w:sz w:val="20"/>
          <w:szCs w:val="20"/>
        </w:rPr>
      </w:pPr>
    </w:p>
    <w:p w14:paraId="686DB8E1" w14:textId="77777777" w:rsidR="00E4777F" w:rsidRPr="00E318FE" w:rsidRDefault="00E4777F" w:rsidP="00E4777F">
      <w:pPr>
        <w:spacing w:after="0"/>
        <w:jc w:val="center"/>
        <w:rPr>
          <w:rFonts w:ascii="Bookman Old Style" w:eastAsia="Bookman Old Style" w:hAnsi="Bookman Old Style" w:cs="Bookman Old Style"/>
          <w:b/>
          <w:bCs/>
          <w:sz w:val="24"/>
          <w:szCs w:val="24"/>
        </w:rPr>
      </w:pPr>
      <w:r w:rsidRPr="00E318FE">
        <w:rPr>
          <w:rFonts w:ascii="Bookman Old Style" w:eastAsia="Bookman Old Style" w:hAnsi="Bookman Old Style" w:cs="Bookman Old Style"/>
          <w:b/>
          <w:bCs/>
          <w:sz w:val="24"/>
          <w:szCs w:val="24"/>
        </w:rPr>
        <w:t xml:space="preserve">Elizabete </w:t>
      </w:r>
      <w:proofErr w:type="spellStart"/>
      <w:r w:rsidRPr="00E318FE">
        <w:rPr>
          <w:rFonts w:ascii="Bookman Old Style" w:eastAsia="Bookman Old Style" w:hAnsi="Bookman Old Style" w:cs="Bookman Old Style"/>
          <w:b/>
          <w:bCs/>
          <w:sz w:val="24"/>
          <w:szCs w:val="24"/>
        </w:rPr>
        <w:t>Ubialli</w:t>
      </w:r>
      <w:proofErr w:type="spellEnd"/>
    </w:p>
    <w:p w14:paraId="545A8DC4" w14:textId="77777777" w:rsidR="00E4777F" w:rsidRDefault="00E4777F" w:rsidP="00E4777F">
      <w:pPr>
        <w:spacing w:after="0"/>
        <w:jc w:val="center"/>
        <w:rPr>
          <w:rFonts w:ascii="Bookman Old Style" w:eastAsia="Bookman Old Style" w:hAnsi="Bookman Old Style" w:cs="Bookman Old Style"/>
          <w:sz w:val="20"/>
          <w:szCs w:val="20"/>
        </w:rPr>
      </w:pPr>
      <w:r w:rsidRPr="00E318FE">
        <w:rPr>
          <w:rFonts w:ascii="Bookman Old Style" w:eastAsia="Bookman Old Style" w:hAnsi="Bookman Old Style" w:cs="Bookman Old Style"/>
          <w:sz w:val="20"/>
          <w:szCs w:val="20"/>
        </w:rPr>
        <w:t>Leiloeira Pública Oficial/SC</w:t>
      </w:r>
    </w:p>
    <w:p w14:paraId="048C9B94" w14:textId="4BA2AB95" w:rsidR="00F664FA" w:rsidRPr="00E4777F" w:rsidRDefault="00E4777F" w:rsidP="00E4777F">
      <w:pPr>
        <w:spacing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AARC/305</w:t>
      </w:r>
    </w:p>
    <w:sectPr w:rsidR="00F664FA" w:rsidRPr="00E4777F">
      <w:headerReference w:type="default" r:id="rId10"/>
      <w:pgSz w:w="11906" w:h="16838"/>
      <w:pgMar w:top="1702"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7F45" w14:textId="77777777" w:rsidR="009260C0" w:rsidRDefault="00E4777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9264" behindDoc="1" locked="0" layoutInCell="1" hidden="0" allowOverlap="1" wp14:anchorId="3C9563C0" wp14:editId="4A209ED5">
          <wp:simplePos x="0" y="0"/>
          <wp:positionH relativeFrom="column">
            <wp:posOffset>-1066799</wp:posOffset>
          </wp:positionH>
          <wp:positionV relativeFrom="paragraph">
            <wp:posOffset>-448308</wp:posOffset>
          </wp:positionV>
          <wp:extent cx="7559939" cy="10694504"/>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9939" cy="10694504"/>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77F"/>
    <w:rsid w:val="00E4777F"/>
    <w:rsid w:val="00F664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968B"/>
  <w15:chartTrackingRefBased/>
  <w15:docId w15:val="{E6E3CCDF-A5E0-4DD1-8C41-4C340929A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77F"/>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suldeleiloes.com.br" TargetMode="External"/><Relationship Id="rId3" Type="http://schemas.openxmlformats.org/officeDocument/2006/relationships/webSettings" Target="webSettings.xml"/><Relationship Id="rId7" Type="http://schemas.openxmlformats.org/officeDocument/2006/relationships/hyperlink" Target="http://www.centralsuldeleiloes.com.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ntralsuldeleiloes.com.br" TargetMode="External"/><Relationship Id="rId11" Type="http://schemas.openxmlformats.org/officeDocument/2006/relationships/fontTable" Target="fontTable.xml"/><Relationship Id="rId5" Type="http://schemas.openxmlformats.org/officeDocument/2006/relationships/hyperlink" Target="http://www.centralsuldeleiloes.com.br" TargetMode="External"/><Relationship Id="rId10" Type="http://schemas.openxmlformats.org/officeDocument/2006/relationships/header" Target="header1.xml"/><Relationship Id="rId4" Type="http://schemas.openxmlformats.org/officeDocument/2006/relationships/hyperlink" Target="http://www.centralsuldeleiloes.com.br" TargetMode="External"/><Relationship Id="rId9" Type="http://schemas.openxmlformats.org/officeDocument/2006/relationships/hyperlink" Target="http://www.centralsuldeleiloe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1817</Words>
  <Characters>9816</Characters>
  <Application>Microsoft Office Word</Application>
  <DocSecurity>0</DocSecurity>
  <Lines>81</Lines>
  <Paragraphs>23</Paragraphs>
  <ScaleCrop>false</ScaleCrop>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Diego Spillere</dc:creator>
  <cp:keywords/>
  <dc:description/>
  <cp:lastModifiedBy>Gabriel Diego Spillere</cp:lastModifiedBy>
  <cp:revision>1</cp:revision>
  <dcterms:created xsi:type="dcterms:W3CDTF">2026-08-31T20:22:00Z</dcterms:created>
  <dcterms:modified xsi:type="dcterms:W3CDTF">2026-08-31T20:22:00Z</dcterms:modified>
</cp:coreProperties>
</file>