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C756C" w14:textId="77777777" w:rsidR="00605335" w:rsidRDefault="00605335" w:rsidP="00605335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EDITAL DE INTIMAÇÃO E LEILÃO</w:t>
      </w:r>
    </w:p>
    <w:p w14:paraId="6151AC8A" w14:textId="77777777" w:rsidR="00605335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5551116" w14:textId="77777777" w:rsidR="00605335" w:rsidRPr="00E42323" w:rsidRDefault="00605335" w:rsidP="00605335">
      <w:pPr>
        <w:spacing w:after="0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ELIZABETE </w:t>
      </w:r>
      <w:r w:rsidRPr="00E42323">
        <w:rPr>
          <w:rFonts w:ascii="Arial" w:eastAsia="Arial" w:hAnsi="Arial" w:cs="Arial"/>
          <w:b/>
          <w:bCs/>
          <w:sz w:val="20"/>
          <w:szCs w:val="20"/>
        </w:rPr>
        <w:t>UBIALLI</w:t>
      </w:r>
      <w:r w:rsidRPr="00E42323">
        <w:rPr>
          <w:rFonts w:ascii="Arial" w:eastAsia="Arial" w:hAnsi="Arial" w:cs="Arial"/>
          <w:sz w:val="20"/>
          <w:szCs w:val="20"/>
        </w:rPr>
        <w:t xml:space="preserve">, Leiloeira Pública Oficial – AARC/305, devidamente autorizado pelo Excelentíssimo(a) Senhor(a) Doutor(a) Juiz(a) do Trabalho da </w:t>
      </w:r>
      <w:r w:rsidRPr="00E42323">
        <w:rPr>
          <w:rFonts w:ascii="Arial" w:eastAsia="Arial" w:hAnsi="Arial" w:cs="Arial"/>
          <w:b/>
          <w:bCs/>
          <w:sz w:val="20"/>
          <w:szCs w:val="20"/>
        </w:rPr>
        <w:t>1ª Vara do Trabalho de Brusque/SC</w:t>
      </w:r>
      <w:r w:rsidRPr="00E42323">
        <w:rPr>
          <w:rFonts w:ascii="Arial" w:eastAsia="Arial" w:hAnsi="Arial" w:cs="Arial"/>
          <w:sz w:val="20"/>
          <w:szCs w:val="20"/>
        </w:rPr>
        <w:t xml:space="preserve">, levará a venda em </w:t>
      </w:r>
      <w:r w:rsidRPr="00E42323">
        <w:rPr>
          <w:rFonts w:ascii="Arial" w:eastAsia="Arial" w:hAnsi="Arial" w:cs="Arial"/>
          <w:b/>
          <w:bCs/>
          <w:sz w:val="20"/>
          <w:szCs w:val="20"/>
        </w:rPr>
        <w:t>Leilão Público Eletrônico (Online)</w:t>
      </w:r>
      <w:r w:rsidRPr="00E42323">
        <w:rPr>
          <w:rFonts w:ascii="Arial" w:eastAsia="Arial" w:hAnsi="Arial" w:cs="Arial"/>
          <w:sz w:val="20"/>
          <w:szCs w:val="20"/>
        </w:rPr>
        <w:t>, em dia e local adiante descritos, os bens penhorados nos processos abaixo relacionados, oportunidade em que poderão ser judicialmente expropriados, nos termos do art. 888, parágrafo 1º da CLT.</w:t>
      </w:r>
    </w:p>
    <w:p w14:paraId="7B7D427E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F6CE33F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E42323">
        <w:rPr>
          <w:rFonts w:ascii="Arial" w:eastAsia="Arial" w:hAnsi="Arial" w:cs="Arial"/>
          <w:b/>
          <w:bCs/>
          <w:sz w:val="20"/>
          <w:szCs w:val="20"/>
        </w:rPr>
        <w:t>Início do Leilão: 20/10/2026, às 10:00 horas</w:t>
      </w:r>
      <w:r w:rsidRPr="00E42323">
        <w:rPr>
          <w:rFonts w:ascii="Arial" w:eastAsia="Arial" w:hAnsi="Arial" w:cs="Arial"/>
          <w:sz w:val="20"/>
          <w:szCs w:val="20"/>
        </w:rPr>
        <w:t xml:space="preserve">, com encerramento </w:t>
      </w:r>
      <w:r w:rsidRPr="00E42323">
        <w:rPr>
          <w:rFonts w:ascii="Arial" w:eastAsia="Arial" w:hAnsi="Arial" w:cs="Arial"/>
          <w:b/>
          <w:bCs/>
          <w:sz w:val="20"/>
          <w:szCs w:val="20"/>
        </w:rPr>
        <w:t>no dia 27/10/2026, às 10:00 horas</w:t>
      </w:r>
      <w:r w:rsidRPr="00E42323">
        <w:rPr>
          <w:rFonts w:ascii="Arial" w:eastAsia="Arial" w:hAnsi="Arial" w:cs="Arial"/>
          <w:sz w:val="20"/>
          <w:szCs w:val="20"/>
        </w:rPr>
        <w:t xml:space="preserve">. Os bens poderão ser arrematados por quem mais ofertar, </w:t>
      </w:r>
      <w:r w:rsidRPr="00E42323">
        <w:rPr>
          <w:rFonts w:ascii="Arial" w:eastAsia="Arial" w:hAnsi="Arial" w:cs="Arial"/>
          <w:b/>
          <w:bCs/>
          <w:sz w:val="20"/>
          <w:szCs w:val="20"/>
        </w:rPr>
        <w:t>desde que igual ou superior a 50% da avaliação (art. 888, § 1º CLT).</w:t>
      </w:r>
    </w:p>
    <w:p w14:paraId="5F56AAF2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AE8F58F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42323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E42323">
        <w:rPr>
          <w:rFonts w:ascii="Arial" w:eastAsia="Arial" w:hAnsi="Arial" w:cs="Arial"/>
          <w:sz w:val="20"/>
          <w:szCs w:val="20"/>
        </w:rPr>
        <w:t xml:space="preserve"> no endereço eletrônico (site) </w:t>
      </w:r>
      <w:hyperlink r:id="rId4">
        <w:r w:rsidRPr="00E42323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E42323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da leiloeira, situado na Avenida Luiz </w:t>
      </w:r>
      <w:proofErr w:type="spellStart"/>
      <w:r w:rsidRPr="00E42323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E42323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76213B26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3E71697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42323">
        <w:rPr>
          <w:rFonts w:ascii="Arial" w:eastAsia="Arial" w:hAnsi="Arial" w:cs="Arial"/>
          <w:sz w:val="20"/>
          <w:szCs w:val="20"/>
          <w:u w:val="single"/>
        </w:rPr>
        <w:t>Leiloeira Pública Oficial/Nomeada:</w:t>
      </w:r>
      <w:r w:rsidRPr="00E42323">
        <w:rPr>
          <w:rFonts w:ascii="Arial" w:eastAsia="Arial" w:hAnsi="Arial" w:cs="Arial"/>
          <w:sz w:val="20"/>
          <w:szCs w:val="20"/>
        </w:rPr>
        <w:t xml:space="preserve"> </w:t>
      </w:r>
      <w:r w:rsidRPr="00E42323">
        <w:rPr>
          <w:rFonts w:ascii="Arial" w:eastAsia="Arial" w:hAnsi="Arial" w:cs="Arial"/>
          <w:b/>
          <w:bCs/>
          <w:sz w:val="20"/>
          <w:szCs w:val="20"/>
        </w:rPr>
        <w:t>ELIZABETE UBIALLI</w:t>
      </w:r>
      <w:r w:rsidRPr="00E42323">
        <w:rPr>
          <w:rFonts w:ascii="Arial" w:eastAsia="Arial" w:hAnsi="Arial" w:cs="Arial"/>
          <w:sz w:val="20"/>
          <w:szCs w:val="20"/>
        </w:rPr>
        <w:t xml:space="preserve"> - matrícula AARC/305 – </w:t>
      </w:r>
      <w:hyperlink r:id="rId5">
        <w:r w:rsidRPr="00E42323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</w:p>
    <w:p w14:paraId="035A8D61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3EE72B8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42323">
        <w:rPr>
          <w:rFonts w:ascii="Arial" w:eastAsia="Arial" w:hAnsi="Arial" w:cs="Arial"/>
          <w:b/>
          <w:bCs/>
          <w:sz w:val="20"/>
          <w:szCs w:val="20"/>
          <w:u w:val="single"/>
        </w:rPr>
        <w:t>Do pagamento:</w:t>
      </w:r>
      <w:r w:rsidRPr="00E42323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sendo 20% de entrada, a título de sinal e como garantia, sobre o valor da arrematação, e o saldo em até 24 horas, mediante expedição de guia judicial.</w:t>
      </w:r>
    </w:p>
    <w:p w14:paraId="2DB3C454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47F88EE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42323">
        <w:rPr>
          <w:rFonts w:ascii="Arial" w:eastAsia="Arial" w:hAnsi="Arial" w:cs="Arial"/>
          <w:b/>
          <w:bCs/>
          <w:sz w:val="20"/>
          <w:szCs w:val="20"/>
          <w:u w:val="single"/>
        </w:rPr>
        <w:t>Da comissão da leiloeira:</w:t>
      </w:r>
      <w:r w:rsidRPr="00E42323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da leiloeira, estabelecida em 5% (cinco por cento) do valor da arrematação ou adjudicação.</w:t>
      </w:r>
    </w:p>
    <w:p w14:paraId="0BB4F811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42323">
        <w:rPr>
          <w:rFonts w:ascii="Arial" w:eastAsia="Arial" w:hAnsi="Arial" w:cs="Arial"/>
          <w:sz w:val="20"/>
          <w:szCs w:val="20"/>
        </w:rPr>
        <w:t xml:space="preserve"> </w:t>
      </w:r>
    </w:p>
    <w:p w14:paraId="389D6357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42323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da leiloeira, conforme dispõe o art. 7º, § 3º, da Resolução 236/2016, do CNJ.</w:t>
      </w:r>
    </w:p>
    <w:p w14:paraId="08F8DF2B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E9630F0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42323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da leiloeira estipulada no presente Edital.</w:t>
      </w:r>
    </w:p>
    <w:p w14:paraId="72E0497E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1704C9A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42323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E42323">
        <w:rPr>
          <w:rFonts w:ascii="Arial" w:eastAsia="Arial" w:hAnsi="Arial" w:cs="Arial"/>
          <w:sz w:val="20"/>
          <w:szCs w:val="20"/>
        </w:rPr>
        <w:t xml:space="preserve"> O interessado em ofertar lances pela internet deverá, com antecedência mínima de 48 horas, cadastrar-se no site </w:t>
      </w:r>
      <w:hyperlink r:id="rId6">
        <w:r w:rsidRPr="00E42323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E42323">
        <w:rPr>
          <w:rFonts w:ascii="Arial" w:eastAsia="Arial" w:hAnsi="Arial" w:cs="Arial"/>
          <w:sz w:val="20"/>
          <w:szCs w:val="20"/>
        </w:rPr>
        <w:t>, e enviar a documentação que será oportunamente solicitada para homologação do cadastro.</w:t>
      </w:r>
    </w:p>
    <w:p w14:paraId="6C378416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8D33F86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42323">
        <w:rPr>
          <w:rFonts w:ascii="Arial" w:eastAsia="Arial" w:hAnsi="Arial" w:cs="Arial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4B38B126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8F0E4DB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42323">
        <w:rPr>
          <w:rFonts w:ascii="Arial" w:eastAsia="Arial" w:hAnsi="Arial" w:cs="Arial"/>
          <w:sz w:val="20"/>
          <w:szCs w:val="20"/>
        </w:rPr>
        <w:t>As pessoas físicas e jurídicas que solicitarem o cadastramento online outorgam poderes autorizando à leiloeira oficial a assinar o auto de arrematação.</w:t>
      </w:r>
    </w:p>
    <w:p w14:paraId="2C888E89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DD0E39B" w14:textId="77777777" w:rsidR="00605335" w:rsidRPr="00E42323" w:rsidRDefault="00605335" w:rsidP="00605335">
      <w:pP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E42323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navegadores, </w:t>
      </w:r>
      <w:proofErr w:type="spellStart"/>
      <w:r w:rsidRPr="00E42323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E42323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E42323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E42323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</w:t>
      </w:r>
      <w:r w:rsidRPr="00E42323">
        <w:rPr>
          <w:rFonts w:ascii="Arial" w:eastAsia="Arial" w:hAnsi="Arial" w:cs="Arial"/>
          <w:color w:val="000000"/>
          <w:sz w:val="20"/>
          <w:szCs w:val="20"/>
        </w:rPr>
        <w:lastRenderedPageBreak/>
        <w:t>eletrônica. Na hipótese de lances de valores iguais, prevalecerá sempre aquele quem primeiro ofertou.</w:t>
      </w:r>
    </w:p>
    <w:p w14:paraId="21B86FE0" w14:textId="77777777" w:rsidR="00605335" w:rsidRPr="00E42323" w:rsidRDefault="00605335" w:rsidP="00605335">
      <w:pP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E42323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3BA8B18D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42323">
        <w:rPr>
          <w:rFonts w:ascii="Arial" w:eastAsia="Arial" w:hAnsi="Arial" w:cs="Arial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51B04B82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34D9988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E42323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0307F869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3D18D50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42323">
        <w:rPr>
          <w:rFonts w:ascii="Arial" w:eastAsia="Arial" w:hAnsi="Arial" w:cs="Arial"/>
          <w:sz w:val="20"/>
          <w:szCs w:val="20"/>
        </w:rPr>
        <w:t>1ª) Por meio do presente, ficam as partes cientificadas da alienação judicial (art. 889, I e § único, do CPC); bem como seus cônjuges, representantes legais e eventuais credores hipotecários, usufrutuários, fiduciários e com penhora anteriormente averbadas, além de eventuais ocupante(s)/detentor(e)s, cientificando também que, caso resulte negativo o leilão, havendo aquiescência das partes, tácita ou expressa, ou ainda falta de manifestação das mesmas no prazo de 05 (cinco) dias, ficará autorizado a leiloeira, nos 60 dias que sucederem ao leilão, a proceder a Venda Direta dos bens cuja oferta tenha resultado negativa no leilão;</w:t>
      </w:r>
    </w:p>
    <w:p w14:paraId="7927269B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E00F268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42323">
        <w:rPr>
          <w:rFonts w:ascii="Arial" w:eastAsia="Arial" w:hAnsi="Arial" w:cs="Arial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intimados da alienação judicial (art. 889, II, III, e V do CPC);</w:t>
      </w:r>
    </w:p>
    <w:p w14:paraId="3560616A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D85ED0F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42323">
        <w:rPr>
          <w:rFonts w:ascii="Arial" w:eastAsia="Arial" w:hAnsi="Arial" w:cs="Arial"/>
          <w:sz w:val="20"/>
          <w:szCs w:val="20"/>
        </w:rPr>
        <w:t>3ª) Os bens serão leiloados e arrematados no estado em que se encontram, não sendo de responsabilidade da leiloeira qualquer divergência eventualmente contida no edital. Ficam cientes os interessados de que a venda será realizada em caráter “ad corpus”,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 documental dos mesmos;</w:t>
      </w:r>
    </w:p>
    <w:p w14:paraId="25E43237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E6732AF" w14:textId="77777777" w:rsidR="00605335" w:rsidRPr="00E42323" w:rsidRDefault="00605335" w:rsidP="00605335">
      <w:pPr>
        <w:shd w:val="clear" w:color="auto" w:fill="FFFFFF"/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E42323">
        <w:rPr>
          <w:rFonts w:ascii="Arial" w:eastAsia="Arial" w:hAnsi="Arial" w:cs="Arial"/>
          <w:sz w:val="20"/>
          <w:szCs w:val="20"/>
        </w:rPr>
        <w:t xml:space="preserve">4ª) Os créditos que recaem sobre o bem, inclusive os de natureza </w:t>
      </w:r>
      <w:proofErr w:type="spellStart"/>
      <w:r w:rsidRPr="00E42323">
        <w:rPr>
          <w:rFonts w:ascii="Arial" w:eastAsia="Arial" w:hAnsi="Arial" w:cs="Arial"/>
          <w:sz w:val="20"/>
          <w:szCs w:val="20"/>
        </w:rPr>
        <w:t>propter</w:t>
      </w:r>
      <w:proofErr w:type="spellEnd"/>
      <w:r w:rsidRPr="00E42323">
        <w:rPr>
          <w:rFonts w:ascii="Arial" w:eastAsia="Arial" w:hAnsi="Arial" w:cs="Arial"/>
          <w:sz w:val="20"/>
          <w:szCs w:val="20"/>
        </w:rPr>
        <w:t xml:space="preserve"> rem, sub-rogam-se sobre o respectivo preço, observada a ordem de preferência (art. 908, § 1º, do CPC, art. 122 da Consolidação dos Provimentos da Corregedoria-Geral da Justiça do Trabalho, e art. 130, § único, do CTN. </w:t>
      </w:r>
      <w:r w:rsidRPr="00E42323">
        <w:rPr>
          <w:rFonts w:ascii="Arial" w:eastAsia="Arial" w:hAnsi="Arial" w:cs="Arial"/>
          <w:sz w:val="20"/>
          <w:szCs w:val="20"/>
          <w:u w:val="single"/>
        </w:rPr>
        <w:t>O adquirente estará isento dos débitos tributários cujo fato gerador seja a propriedade, o domínio útil ou a posse dos bens e direitos adquiridos judicialmente, através de leilão judicial ou iniciativa particular, estejam ou não inscritos na dívida ativa, bem como dos débitos não tributários de natureza “</w:t>
      </w:r>
      <w:proofErr w:type="spellStart"/>
      <w:r w:rsidRPr="00E42323">
        <w:rPr>
          <w:rFonts w:ascii="Arial" w:eastAsia="Arial" w:hAnsi="Arial" w:cs="Arial"/>
          <w:sz w:val="20"/>
          <w:szCs w:val="20"/>
          <w:u w:val="single"/>
        </w:rPr>
        <w:t>propter</w:t>
      </w:r>
      <w:proofErr w:type="spellEnd"/>
      <w:r w:rsidRPr="00E42323">
        <w:rPr>
          <w:rFonts w:ascii="Arial" w:eastAsia="Arial" w:hAnsi="Arial" w:cs="Arial"/>
          <w:sz w:val="20"/>
          <w:szCs w:val="20"/>
          <w:u w:val="single"/>
        </w:rPr>
        <w:t xml:space="preserve"> rem” relativos ao referido bem, que se sub-rogarão no preço da aquisição (Consolidação dos Provimentos da CGJT, art. 122)</w:t>
      </w:r>
      <w:r w:rsidRPr="00E42323">
        <w:rPr>
          <w:rFonts w:ascii="Arial" w:eastAsia="Arial" w:hAnsi="Arial" w:cs="Arial"/>
          <w:sz w:val="20"/>
          <w:szCs w:val="20"/>
        </w:rPr>
        <w:t>.</w:t>
      </w:r>
    </w:p>
    <w:p w14:paraId="18104116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42323">
        <w:rPr>
          <w:rFonts w:ascii="Arial" w:eastAsia="Arial" w:hAnsi="Arial" w:cs="Arial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429DB6D8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77C4BBE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42323">
        <w:rPr>
          <w:rFonts w:ascii="Arial" w:eastAsia="Arial" w:hAnsi="Arial" w:cs="Arial"/>
          <w:sz w:val="20"/>
          <w:szCs w:val="20"/>
        </w:rPr>
        <w:t>6ª) As intimações necessárias poderão ser promovidas pela Secretaria por meio do Diário Oficial Eletrônico;</w:t>
      </w:r>
    </w:p>
    <w:p w14:paraId="3672989B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5555151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42323">
        <w:rPr>
          <w:rFonts w:ascii="Arial" w:eastAsia="Arial" w:hAnsi="Arial" w:cs="Arial"/>
          <w:sz w:val="20"/>
          <w:szCs w:val="20"/>
        </w:rPr>
        <w:t>7ª) Compete à leiloeira tomar as medidas e estabelecer os critérios para o bom funcionamento do leilão;</w:t>
      </w:r>
    </w:p>
    <w:p w14:paraId="151D768E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659EF2B" w14:textId="77777777" w:rsidR="00605335" w:rsidRPr="00E42323" w:rsidRDefault="00605335" w:rsidP="00605335">
      <w:pPr>
        <w:spacing w:after="0"/>
        <w:ind w:firstLine="708"/>
        <w:jc w:val="both"/>
        <w:rPr>
          <w:rFonts w:ascii="Arial" w:eastAsia="Arial" w:hAnsi="Arial" w:cs="Arial"/>
          <w:sz w:val="20"/>
          <w:szCs w:val="20"/>
        </w:rPr>
      </w:pPr>
      <w:r w:rsidRPr="00E42323">
        <w:rPr>
          <w:rFonts w:ascii="Arial" w:eastAsia="Arial" w:hAnsi="Arial" w:cs="Arial"/>
          <w:sz w:val="20"/>
          <w:szCs w:val="20"/>
        </w:rPr>
        <w:lastRenderedPageBreak/>
        <w:t xml:space="preserve">Demais esclarecimentos, bem como cópias do edital, poderão ser solicitados diretamente pelo site da leiloeira – </w:t>
      </w:r>
      <w:hyperlink r:id="rId7">
        <w:r w:rsidRPr="00E42323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  <w:r w:rsidRPr="00E42323">
        <w:rPr>
          <w:rFonts w:ascii="Arial" w:eastAsia="Arial" w:hAnsi="Arial" w:cs="Arial"/>
          <w:sz w:val="20"/>
          <w:szCs w:val="20"/>
        </w:rPr>
        <w:t>, ou pelo fone: (48) 3437-6115.</w:t>
      </w:r>
    </w:p>
    <w:p w14:paraId="63390655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DB4D02F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E42323">
        <w:rPr>
          <w:rFonts w:ascii="Arial" w:eastAsia="Arial" w:hAnsi="Arial" w:cs="Arial"/>
          <w:b/>
          <w:bCs/>
          <w:sz w:val="20"/>
          <w:szCs w:val="20"/>
        </w:rPr>
        <w:t xml:space="preserve">Processo </w:t>
      </w:r>
      <w:proofErr w:type="spellStart"/>
      <w:r w:rsidRPr="00E42323">
        <w:rPr>
          <w:rFonts w:ascii="Arial" w:eastAsia="Arial" w:hAnsi="Arial" w:cs="Arial"/>
          <w:b/>
          <w:bCs/>
          <w:sz w:val="20"/>
          <w:szCs w:val="20"/>
        </w:rPr>
        <w:t>PJe</w:t>
      </w:r>
      <w:proofErr w:type="spellEnd"/>
      <w:r w:rsidRPr="00E42323">
        <w:rPr>
          <w:rFonts w:ascii="Arial" w:eastAsia="Arial" w:hAnsi="Arial" w:cs="Arial"/>
          <w:b/>
          <w:bCs/>
          <w:sz w:val="20"/>
          <w:szCs w:val="20"/>
        </w:rPr>
        <w:t xml:space="preserve"> nº 0000718-45.2019.5.12.0010</w:t>
      </w:r>
    </w:p>
    <w:p w14:paraId="3CA364BB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42323">
        <w:rPr>
          <w:rFonts w:ascii="Arial" w:eastAsia="Arial" w:hAnsi="Arial" w:cs="Arial"/>
          <w:sz w:val="20"/>
          <w:szCs w:val="20"/>
        </w:rPr>
        <w:t xml:space="preserve">Exequente(s): Roberto </w:t>
      </w:r>
      <w:proofErr w:type="spellStart"/>
      <w:r w:rsidRPr="00E42323">
        <w:rPr>
          <w:rFonts w:ascii="Arial" w:eastAsia="Arial" w:hAnsi="Arial" w:cs="Arial"/>
          <w:sz w:val="20"/>
          <w:szCs w:val="20"/>
        </w:rPr>
        <w:t>Stoekle</w:t>
      </w:r>
      <w:proofErr w:type="spellEnd"/>
      <w:r w:rsidRPr="00E42323">
        <w:rPr>
          <w:rFonts w:ascii="Arial" w:eastAsia="Arial" w:hAnsi="Arial" w:cs="Arial"/>
          <w:sz w:val="20"/>
          <w:szCs w:val="20"/>
        </w:rPr>
        <w:t xml:space="preserve"> e outros (1)</w:t>
      </w:r>
    </w:p>
    <w:p w14:paraId="635C229D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42323">
        <w:rPr>
          <w:rFonts w:ascii="Arial" w:eastAsia="Arial" w:hAnsi="Arial" w:cs="Arial"/>
          <w:sz w:val="20"/>
          <w:szCs w:val="20"/>
        </w:rPr>
        <w:t>Executado(s): Avelino Alvarez e outros (2)</w:t>
      </w:r>
    </w:p>
    <w:p w14:paraId="60A8C237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42323">
        <w:rPr>
          <w:rFonts w:ascii="Arial" w:eastAsia="Arial" w:hAnsi="Arial" w:cs="Arial"/>
          <w:b/>
          <w:bCs/>
          <w:sz w:val="20"/>
          <w:szCs w:val="20"/>
        </w:rPr>
        <w:t>Bem(</w:t>
      </w:r>
      <w:proofErr w:type="spellStart"/>
      <w:r w:rsidRPr="00E42323">
        <w:rPr>
          <w:rFonts w:ascii="Arial" w:eastAsia="Arial" w:hAnsi="Arial" w:cs="Arial"/>
          <w:b/>
          <w:bCs/>
          <w:sz w:val="20"/>
          <w:szCs w:val="20"/>
        </w:rPr>
        <w:t>ns</w:t>
      </w:r>
      <w:proofErr w:type="spellEnd"/>
      <w:r w:rsidRPr="00E42323">
        <w:rPr>
          <w:rFonts w:ascii="Arial" w:eastAsia="Arial" w:hAnsi="Arial" w:cs="Arial"/>
          <w:b/>
          <w:bCs/>
          <w:sz w:val="20"/>
          <w:szCs w:val="20"/>
        </w:rPr>
        <w:t>):</w:t>
      </w:r>
      <w:r w:rsidRPr="00E42323">
        <w:rPr>
          <w:rFonts w:ascii="Arial" w:eastAsia="Arial" w:hAnsi="Arial" w:cs="Arial"/>
          <w:sz w:val="20"/>
          <w:szCs w:val="20"/>
        </w:rPr>
        <w:t xml:space="preserve"> 01 (um) imóvel representado pela área denominada Lote 04 da Quadra "B", no Condomínio Residencial San Genaro (Av-5), situado nos fundos da Avenida Primeiro de Maio, Município de Brusque/SC com a área privativa de 465,00m², com as seguintes delimitações: Frentes de 15,00 metros com a Rua 100 do Condomínio; fundos de 15,00 metros com terras de Bento </w:t>
      </w:r>
      <w:proofErr w:type="spellStart"/>
      <w:r w:rsidRPr="00E42323">
        <w:rPr>
          <w:rFonts w:ascii="Arial" w:eastAsia="Arial" w:hAnsi="Arial" w:cs="Arial"/>
          <w:sz w:val="20"/>
          <w:szCs w:val="20"/>
        </w:rPr>
        <w:t>Sgrott</w:t>
      </w:r>
      <w:proofErr w:type="spellEnd"/>
      <w:r w:rsidRPr="00E42323">
        <w:rPr>
          <w:rFonts w:ascii="Arial" w:eastAsia="Arial" w:hAnsi="Arial" w:cs="Arial"/>
          <w:sz w:val="20"/>
          <w:szCs w:val="20"/>
        </w:rPr>
        <w:t xml:space="preserve">; do lado direito, com 31,00 metros com o lote 03 da quadra "B"; e do lado esquerdo, com 31,00 metros com o lote 05 da quadra "B"; mais as seguintes frações ideais, correspondentes a 1,56%, equivalentes a 125,95m² das ruas, 67,92m² da área de lazer e 4,29m² das construções, matriculado sob o nº 36.117 do C.R.I. de Brusque/SC. Ônus: Existência da Ação de Execução nº 0304676-46.2017.8.24.0011 que tramita na Vara comercial da Comarca de Brusque/SC. Avaliado em </w:t>
      </w:r>
      <w:r w:rsidRPr="00E42323">
        <w:rPr>
          <w:rFonts w:ascii="Arial" w:eastAsia="Arial" w:hAnsi="Arial" w:cs="Arial"/>
          <w:b/>
          <w:bCs/>
          <w:sz w:val="20"/>
          <w:szCs w:val="20"/>
        </w:rPr>
        <w:t>R$ 260.000,00 (duzentos e sessenta mil reais)</w:t>
      </w:r>
      <w:r w:rsidRPr="00E42323">
        <w:rPr>
          <w:rFonts w:ascii="Arial" w:eastAsia="Arial" w:hAnsi="Arial" w:cs="Arial"/>
          <w:sz w:val="20"/>
          <w:szCs w:val="20"/>
        </w:rPr>
        <w:t>.</w:t>
      </w:r>
    </w:p>
    <w:p w14:paraId="452FA85F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05B3008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54E95D8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E42323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8">
        <w:r w:rsidRPr="00E42323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  <w:r w:rsidRPr="00E42323">
        <w:rPr>
          <w:rFonts w:ascii="Arial" w:eastAsia="Arial" w:hAnsi="Arial" w:cs="Arial"/>
          <w:sz w:val="20"/>
          <w:szCs w:val="20"/>
        </w:rPr>
        <w:t xml:space="preserve">. Maiores informações com a Leiloeira Oficial pelo fone (48) 3437-6115 e/ou pelo endereço: Avenida Luiz </w:t>
      </w:r>
      <w:proofErr w:type="spellStart"/>
      <w:r w:rsidRPr="00E42323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E42323">
        <w:rPr>
          <w:rFonts w:ascii="Arial" w:eastAsia="Arial" w:hAnsi="Arial" w:cs="Arial"/>
          <w:sz w:val="20"/>
          <w:szCs w:val="20"/>
        </w:rPr>
        <w:t xml:space="preserve">, 2.300, Criciúma/SC – site: </w:t>
      </w:r>
      <w:hyperlink r:id="rId9">
        <w:r w:rsidRPr="00E42323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E42323">
        <w:rPr>
          <w:rFonts w:ascii="Arial" w:eastAsia="Arial" w:hAnsi="Arial" w:cs="Arial"/>
          <w:sz w:val="20"/>
          <w:szCs w:val="20"/>
        </w:rPr>
        <w:t>. Brusque, 24 de agosto de 2026.</w:t>
      </w:r>
    </w:p>
    <w:p w14:paraId="42D771BC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E331336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874D741" w14:textId="77777777" w:rsidR="00605335" w:rsidRPr="00E42323" w:rsidRDefault="00605335" w:rsidP="00605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572D43E" w14:textId="77777777" w:rsidR="00605335" w:rsidRDefault="00605335" w:rsidP="00605335">
      <w:pPr>
        <w:spacing w:after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 w:rsidRPr="00E42323"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Elizabete </w:t>
      </w:r>
      <w:proofErr w:type="spellStart"/>
      <w:r w:rsidRPr="00E42323">
        <w:rPr>
          <w:rFonts w:ascii="Bookman Old Style" w:eastAsia="Bookman Old Style" w:hAnsi="Bookman Old Style" w:cs="Bookman Old Style"/>
          <w:b/>
          <w:bCs/>
          <w:sz w:val="24"/>
          <w:szCs w:val="24"/>
        </w:rPr>
        <w:t>Ubialli</w:t>
      </w:r>
      <w:proofErr w:type="spellEnd"/>
    </w:p>
    <w:p w14:paraId="0145437E" w14:textId="77777777" w:rsidR="00605335" w:rsidRDefault="00605335" w:rsidP="00605335">
      <w:pPr>
        <w:spacing w:after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Leiloeira Pública Oficial/SC</w:t>
      </w:r>
    </w:p>
    <w:p w14:paraId="60395DE8" w14:textId="3BACE4BB" w:rsidR="00C32FFC" w:rsidRPr="00605335" w:rsidRDefault="00605335" w:rsidP="00605335">
      <w:pPr>
        <w:spacing w:after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AARC/305</w:t>
      </w:r>
    </w:p>
    <w:sectPr w:rsidR="00C32FFC" w:rsidRPr="00605335">
      <w:headerReference w:type="default" r:id="rId10"/>
      <w:pgSz w:w="11906" w:h="16838"/>
      <w:pgMar w:top="1702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2A351" w14:textId="77777777" w:rsidR="009D1273" w:rsidRDefault="006053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5050056A" wp14:editId="28EC8482">
          <wp:simplePos x="0" y="0"/>
          <wp:positionH relativeFrom="column">
            <wp:posOffset>-1066799</wp:posOffset>
          </wp:positionH>
          <wp:positionV relativeFrom="paragraph">
            <wp:posOffset>-448308</wp:posOffset>
          </wp:positionV>
          <wp:extent cx="7559939" cy="10694504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939" cy="106945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335"/>
    <w:rsid w:val="00605335"/>
    <w:rsid w:val="00C3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E12BA"/>
  <w15:chartTrackingRefBased/>
  <w15:docId w15:val="{E993E39A-1CA0-48B0-8C26-D7171E6D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35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entralsuldeleiloes.com.br" TargetMode="External"/><Relationship Id="rId10" Type="http://schemas.openxmlformats.org/officeDocument/2006/relationships/header" Target="header1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hyperlink" Target="http://www.centralsuldeleiloe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1409</Words>
  <Characters>7612</Characters>
  <Application>Microsoft Office Word</Application>
  <DocSecurity>0</DocSecurity>
  <Lines>63</Lines>
  <Paragraphs>18</Paragraphs>
  <ScaleCrop>false</ScaleCrop>
  <Company/>
  <LinksUpToDate>false</LinksUpToDate>
  <CharactersWithSpaces>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2026-08-25T13:09:00Z</dcterms:created>
  <dcterms:modified xsi:type="dcterms:W3CDTF">2026-08-25T13:09:00Z</dcterms:modified>
</cp:coreProperties>
</file>