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2DE07" w14:textId="77777777" w:rsidR="005D24E3" w:rsidRDefault="005D24E3" w:rsidP="005D24E3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0FFC898A" w14:textId="77777777" w:rsidR="005D24E3" w:rsidRDefault="005D24E3" w:rsidP="005D24E3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6352230" w14:textId="77777777" w:rsidR="005D24E3" w:rsidRPr="006E7374" w:rsidRDefault="005D24E3" w:rsidP="005D24E3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bookmarkStart w:id="0" w:name="_heading=h.tb59i3nomcde" w:colFirst="0" w:colLast="0"/>
      <w:bookmarkEnd w:id="0"/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 xml:space="preserve">JUÍZO DA VARA ESTADUAL DE DIREITO BANCÁRIO DO ESTADO DE SANTA CATARINA, NA FORMA DA LEI ETC. </w:t>
      </w:r>
      <w:r w:rsidRPr="006E7374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 xml:space="preserve"> Vara Estadual de Direito Bancário/SC</w:t>
      </w:r>
      <w:r w:rsidRPr="006E7374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6E7374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1F6D67FA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33AA1CF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btehd59dxk03" w:colFirst="0" w:colLast="0"/>
      <w:bookmarkEnd w:id="1"/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Primeiro Leilão: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início em 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15/10/2026, às 13:00 horas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com encerramento no dia 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15/10/2026, às 17:00 horas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desde que igual ou superior ao valor da avaliação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3B5E60AF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EAFF54A" w14:textId="4B897533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Segundo Leilão: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início em 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16/11/2026, às 13:00 horas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com encerramento no dia 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16/1</w:t>
      </w:r>
      <w:r w:rsidR="00E77D92">
        <w:rPr>
          <w:rFonts w:ascii="Arial" w:eastAsia="Arial" w:hAnsi="Arial" w:cs="Arial"/>
          <w:b/>
          <w:bCs/>
          <w:color w:val="000000"/>
          <w:sz w:val="20"/>
          <w:szCs w:val="20"/>
        </w:rPr>
        <w:t>1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/2026, às 17:00 horas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>a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51% do valor da avaliação</w:t>
      </w:r>
    </w:p>
    <w:p w14:paraId="2F61D7F3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7A6445E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6E7374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6E7374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6E7374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6E7374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6E7374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2099A1BE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0DEB676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6E7374">
        <w:rPr>
          <w:rFonts w:ascii="Arial" w:eastAsia="Arial" w:hAnsi="Arial" w:cs="Arial"/>
          <w:sz w:val="20"/>
          <w:szCs w:val="20"/>
        </w:rPr>
        <w:t xml:space="preserve">: 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6E7374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6">
        <w:r w:rsidRPr="006E7374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6E7374">
        <w:rPr>
          <w:rFonts w:ascii="Arial" w:eastAsia="Arial" w:hAnsi="Arial" w:cs="Arial"/>
          <w:sz w:val="20"/>
          <w:szCs w:val="20"/>
        </w:rPr>
        <w:t xml:space="preserve"> </w:t>
      </w:r>
    </w:p>
    <w:p w14:paraId="3B0AAECD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3E0B176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>:</w:t>
      </w:r>
      <w:r w:rsidRPr="006E7374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7E04BE2D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700BB09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12141752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27CF7078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>:</w:t>
      </w:r>
      <w:r w:rsidRPr="006E7374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6% (seis por cento) do valor da arrematação ou adjudicação. </w:t>
      </w:r>
    </w:p>
    <w:p w14:paraId="5C1A709A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D5EA8F2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3384466C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48E7679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1863E69D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B92C2D1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6E7374">
        <w:rPr>
          <w:rFonts w:ascii="Arial" w:eastAsia="Arial" w:hAnsi="Arial" w:cs="Arial"/>
          <w:sz w:val="20"/>
          <w:szCs w:val="20"/>
        </w:rPr>
        <w:t xml:space="preserve"> 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5848A517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5F24309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6A02AEBF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3F6C69B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2D2DED65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5F9014C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4CB3B6FF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5802E2E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41785082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3FB5751A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2F5A332C" w14:textId="77777777" w:rsidR="005D24E3" w:rsidRPr="006E7374" w:rsidRDefault="005D24E3" w:rsidP="005D24E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269F8D3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6E7374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267B8853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6C29B18A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6E7374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6E7374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6E7374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6E7374">
        <w:rPr>
          <w:rFonts w:ascii="Arial" w:eastAsia="Arial" w:hAnsi="Arial" w:cs="Arial"/>
          <w:sz w:val="20"/>
          <w:szCs w:val="20"/>
        </w:rPr>
        <w:t>(s)/detentor(e)s;</w:t>
      </w:r>
    </w:p>
    <w:p w14:paraId="168CEFB9" w14:textId="77777777" w:rsidR="005D24E3" w:rsidRPr="006E7374" w:rsidRDefault="005D24E3" w:rsidP="005D24E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7D557F6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0E9C4459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BF6C4DB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5mceeifpje2k" w:colFirst="0" w:colLast="0"/>
      <w:bookmarkEnd w:id="2"/>
      <w:r w:rsidRPr="006E7374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6E7374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64EAB3B6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AFD4920" w14:textId="77777777" w:rsidR="005D24E3" w:rsidRPr="006E7374" w:rsidRDefault="005D24E3" w:rsidP="005D24E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sz w:val="20"/>
          <w:szCs w:val="20"/>
        </w:rPr>
        <w:t xml:space="preserve">4ª) 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01EB1BB5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392A261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ln5ryn25djk4" w:colFirst="0" w:colLast="0"/>
      <w:bookmarkEnd w:id="3"/>
      <w:r w:rsidRPr="006E7374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1B6C42DA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34D66FC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6B749774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2E32909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0FAA2DB1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EA796AD" w14:textId="77777777" w:rsidR="005D24E3" w:rsidRPr="006E7374" w:rsidRDefault="005D24E3" w:rsidP="005D24E3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6E7374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6E7374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4E4C273D" w14:textId="77777777" w:rsidR="005D24E3" w:rsidRPr="006E7374" w:rsidRDefault="005D24E3" w:rsidP="005D24E3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5A8A386F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6E7374">
        <w:rPr>
          <w:rFonts w:ascii="Arial" w:eastAsia="Arial" w:hAnsi="Arial" w:cs="Arial"/>
          <w:b/>
          <w:bCs/>
          <w:sz w:val="20"/>
          <w:szCs w:val="20"/>
        </w:rPr>
        <w:t>0005392-04.1999.8.24.0036</w:t>
      </w:r>
    </w:p>
    <w:p w14:paraId="03A3DC09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Exequente(s): Banco do Brasil S.A</w:t>
      </w:r>
    </w:p>
    <w:p w14:paraId="403CF35A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color w:val="000000"/>
          <w:sz w:val="20"/>
          <w:szCs w:val="20"/>
        </w:rPr>
        <w:t>Executado(s): Antônio Sergio Ribeiro e outro</w:t>
      </w:r>
    </w:p>
    <w:p w14:paraId="7D50925E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4" w:name="_heading=h.geki7lkfdjwe" w:colFirst="0" w:colLast="0"/>
      <w:bookmarkEnd w:id="4"/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Bem(</w:t>
      </w:r>
      <w:proofErr w:type="spellStart"/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01 (um) terreno situado no lado par da Rua 548-Clara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Hanemann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Bairro Barra do Rio Cerro, Município de Jaraguá do Sul/SC, com a área de 498,75m², parcela D-2, fazendo frente em 12,00m com a Rua 548-Clara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Hanemann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coincidindo com o alinhamento predial, travessão, dos fundos em 21,00m com terras de Osmar José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Satler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e Ingrid Ana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Satler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estrema do lado direito em 33,20m com terras de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Rudi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Lepinsky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e do lado esquerdo em 28,50m com terras de Osmar Jose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Satler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 e Ingrid Ana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Satler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dista 50,00m da Rua 560-Oscar Schneider; matriculado sob o nº 32.273 do C.R.I. de Jaraguá do Sul/SC. Obs.: Endereço Atual: Rua Clara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Hanemann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, nº 960, Barra do Rio Cerro, Jaraguá do Sul/SC. Benfeitorias constantes no </w:t>
      </w:r>
      <w:proofErr w:type="spellStart"/>
      <w:r w:rsidRPr="006E7374">
        <w:rPr>
          <w:rFonts w:ascii="Arial" w:eastAsia="Arial" w:hAnsi="Arial" w:cs="Arial"/>
          <w:color w:val="000000"/>
          <w:sz w:val="20"/>
          <w:szCs w:val="20"/>
        </w:rPr>
        <w:t>geoportal</w:t>
      </w:r>
      <w:proofErr w:type="spellEnd"/>
      <w:r w:rsidRPr="006E7374">
        <w:rPr>
          <w:rFonts w:ascii="Arial" w:eastAsia="Arial" w:hAnsi="Arial" w:cs="Arial"/>
          <w:color w:val="000000"/>
          <w:sz w:val="20"/>
          <w:szCs w:val="20"/>
        </w:rPr>
        <w:t xml:space="preserve">: Residencial em Alvenaria, área construída de 77m², construída no ano de 1997. Cadastrado na PMJS/SC sob o nº 29.470. Ônus: Penhorado nos autos nº 0802281-222012.824.0036, nº 0302240-10.2015.8.24.0036 que tramitam na Unidade Regional de Execuções Fiscais Municipais da Comarca da Capital/SC; nos autos de nº 036.07.007458-0, nº 036.05.005.218-2, que tramitam na Vara da Fazenda de Jaraguá do Sul/SC; hipotecado em favor do Besc S.A. Crédito Imobiliário - Incorporada pelo Banco do Brasil (própria exequente). Avaliado em R$ 368.206,00, em 21/08/2025, corrigido </w:t>
      </w:r>
      <w:r w:rsidRPr="006E7374">
        <w:rPr>
          <w:rFonts w:ascii="Arial" w:eastAsia="Arial" w:hAnsi="Arial" w:cs="Arial"/>
          <w:b/>
          <w:bCs/>
          <w:color w:val="000000"/>
          <w:sz w:val="20"/>
          <w:szCs w:val="20"/>
        </w:rPr>
        <w:t>R$ 384.565,47 (trezentos e oitenta e quatro mil, quinhentos e sessenta e cinco reais e quarenta e sete centavos)</w:t>
      </w:r>
      <w:r w:rsidRPr="006E7374">
        <w:rPr>
          <w:rFonts w:ascii="Arial" w:eastAsia="Arial" w:hAnsi="Arial" w:cs="Arial"/>
          <w:color w:val="000000"/>
          <w:sz w:val="20"/>
          <w:szCs w:val="20"/>
        </w:rPr>
        <w:t>, em julho de 2026.</w:t>
      </w:r>
    </w:p>
    <w:p w14:paraId="170C15B7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E7374">
        <w:rPr>
          <w:rFonts w:ascii="Arial" w:eastAsia="Arial" w:hAnsi="Arial" w:cs="Arial"/>
          <w:i/>
          <w:iCs/>
          <w:sz w:val="20"/>
          <w:szCs w:val="20"/>
        </w:rPr>
        <w:t>Obs.: a porcentagem mínima para arrematação do bem no 2º leilão corresponde a 51% (cinquenta e um por cento) do valor de avaliação, conforme determinação do evento 299.</w:t>
      </w:r>
    </w:p>
    <w:p w14:paraId="45A9C0CE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C5688F0" w14:textId="77777777" w:rsidR="005D24E3" w:rsidRPr="006E7374" w:rsidRDefault="005D24E3" w:rsidP="005D24E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ED01A75" w14:textId="77777777" w:rsidR="005D24E3" w:rsidRPr="006E7374" w:rsidRDefault="005D24E3" w:rsidP="005D24E3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6E7374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6E7374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6E7374">
        <w:rPr>
          <w:rFonts w:ascii="Arial" w:eastAsia="Arial" w:hAnsi="Arial" w:cs="Arial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6E7374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6E7374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6E7374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6E7374">
        <w:rPr>
          <w:rFonts w:ascii="Arial" w:eastAsia="Arial" w:hAnsi="Arial" w:cs="Arial"/>
          <w:sz w:val="20"/>
          <w:szCs w:val="20"/>
        </w:rPr>
        <w:t>. Florianópolis, 17 de agosto de 2026.</w:t>
      </w:r>
    </w:p>
    <w:p w14:paraId="5093C7FB" w14:textId="77777777" w:rsidR="005D24E3" w:rsidRPr="006E7374" w:rsidRDefault="005D24E3" w:rsidP="005D24E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06BBAFB" w14:textId="77777777" w:rsidR="005D24E3" w:rsidRPr="006E7374" w:rsidRDefault="005D24E3" w:rsidP="005D24E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FF0FE02" w14:textId="77777777" w:rsidR="005D24E3" w:rsidRPr="006E7374" w:rsidRDefault="005D24E3" w:rsidP="005D24E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B4D6FDC" w14:textId="77777777" w:rsidR="005D24E3" w:rsidRPr="006E7374" w:rsidRDefault="005D24E3" w:rsidP="005D24E3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14C942A9" w14:textId="77777777" w:rsidR="005D24E3" w:rsidRDefault="005D24E3" w:rsidP="005D24E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6E7374">
        <w:rPr>
          <w:rFonts w:ascii="Arial" w:eastAsia="Arial" w:hAnsi="Arial" w:cs="Arial"/>
          <w:b/>
          <w:bCs/>
          <w:sz w:val="24"/>
          <w:szCs w:val="24"/>
        </w:rPr>
        <w:t xml:space="preserve">Lúcio </w:t>
      </w:r>
      <w:proofErr w:type="spellStart"/>
      <w:r w:rsidRPr="006E7374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080F0B10" w14:textId="77777777" w:rsidR="005D24E3" w:rsidRDefault="005D24E3" w:rsidP="005D24E3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Oficial/SC</w:t>
      </w:r>
    </w:p>
    <w:p w14:paraId="55C89810" w14:textId="24C2B10D" w:rsidR="00DD2E9B" w:rsidRPr="005D24E3" w:rsidRDefault="005D24E3" w:rsidP="005D24E3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AARC/030</w:t>
      </w:r>
    </w:p>
    <w:sectPr w:rsidR="00DD2E9B" w:rsidRPr="005D24E3">
      <w:headerReference w:type="default" r:id="rId9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64306" w14:textId="77777777" w:rsidR="00CE53C8" w:rsidRDefault="00CE53C8">
      <w:pPr>
        <w:spacing w:before="0" w:line="240" w:lineRule="auto"/>
      </w:pPr>
      <w:r>
        <w:separator/>
      </w:r>
    </w:p>
  </w:endnote>
  <w:endnote w:type="continuationSeparator" w:id="0">
    <w:p w14:paraId="176AA0CC" w14:textId="77777777" w:rsidR="00CE53C8" w:rsidRDefault="00CE53C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53553" w14:textId="77777777" w:rsidR="00CE53C8" w:rsidRDefault="00CE53C8">
      <w:pPr>
        <w:spacing w:before="0" w:line="240" w:lineRule="auto"/>
      </w:pPr>
      <w:r>
        <w:separator/>
      </w:r>
    </w:p>
  </w:footnote>
  <w:footnote w:type="continuationSeparator" w:id="0">
    <w:p w14:paraId="08BF050A" w14:textId="77777777" w:rsidR="00CE53C8" w:rsidRDefault="00CE53C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A2018" w14:textId="77777777" w:rsidR="00BB1491" w:rsidRDefault="005D24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36C027F1" wp14:editId="04C912BC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E3"/>
    <w:rsid w:val="005D24E3"/>
    <w:rsid w:val="00CE53C8"/>
    <w:rsid w:val="00DD2E9B"/>
    <w:rsid w:val="00E7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76E4"/>
  <w15:chartTrackingRefBased/>
  <w15:docId w15:val="{40EF8AEE-7F93-4CAF-BD8D-D67A4B63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E3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5D24E3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5D24E3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1486</Words>
  <Characters>8026</Characters>
  <Application>Microsoft Office Word</Application>
  <DocSecurity>0</DocSecurity>
  <Lines>66</Lines>
  <Paragraphs>18</Paragraphs>
  <ScaleCrop>false</ScaleCrop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3</cp:revision>
  <dcterms:created xsi:type="dcterms:W3CDTF">2026-08-18T11:42:00Z</dcterms:created>
  <dcterms:modified xsi:type="dcterms:W3CDTF">2026-08-19T17:07:00Z</dcterms:modified>
</cp:coreProperties>
</file>