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C8A9B" w14:textId="77777777" w:rsidR="00A8177B" w:rsidRDefault="00A8177B" w:rsidP="00A8177B">
      <w:pPr>
        <w:pStyle w:val="Ttul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EDITAL DE INTIMAÇÃO E LEILÃO</w:t>
      </w:r>
    </w:p>
    <w:p w14:paraId="074E36C0" w14:textId="77777777" w:rsidR="00A8177B" w:rsidRDefault="00A8177B" w:rsidP="00A8177B">
      <w:pPr>
        <w:spacing w:before="0" w:line="240" w:lineRule="auto"/>
        <w:ind w:firstLine="1134"/>
        <w:jc w:val="both"/>
        <w:rPr>
          <w:rFonts w:ascii="Arial" w:eastAsia="Arial" w:hAnsi="Arial" w:cs="Arial"/>
          <w:b/>
          <w:bCs/>
          <w:color w:val="000000"/>
        </w:rPr>
      </w:pPr>
    </w:p>
    <w:p w14:paraId="5E972071" w14:textId="77777777" w:rsidR="00A8177B" w:rsidRPr="00703369" w:rsidRDefault="00A8177B" w:rsidP="00A8177B">
      <w:pPr>
        <w:spacing w:before="0" w:line="240" w:lineRule="auto"/>
        <w:ind w:firstLine="1134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03369">
        <w:rPr>
          <w:rFonts w:ascii="Arial" w:eastAsia="Arial" w:hAnsi="Arial" w:cs="Arial"/>
          <w:b/>
          <w:bCs/>
          <w:color w:val="000000"/>
          <w:sz w:val="20"/>
          <w:szCs w:val="20"/>
        </w:rPr>
        <w:t>LÚCIO UBIALLI</w:t>
      </w:r>
      <w:r w:rsidRPr="00703369">
        <w:rPr>
          <w:rFonts w:ascii="Arial" w:eastAsia="Arial" w:hAnsi="Arial" w:cs="Arial"/>
          <w:color w:val="000000"/>
          <w:sz w:val="20"/>
          <w:szCs w:val="20"/>
        </w:rPr>
        <w:t xml:space="preserve">, Leiloeiro Público Oficial – AARC/030, devidamente autorizado pelo Excelentíssimo(a) Senhor(a) Doutor(a) Juiz(a) do Trabalho da </w:t>
      </w:r>
      <w:r w:rsidRPr="00703369">
        <w:rPr>
          <w:rFonts w:ascii="Arial" w:eastAsia="Arial" w:hAnsi="Arial" w:cs="Arial"/>
          <w:b/>
          <w:bCs/>
          <w:color w:val="000000"/>
          <w:sz w:val="20"/>
          <w:szCs w:val="20"/>
        </w:rPr>
        <w:t>1ª Vara do Trabalho de Tubarão/SC</w:t>
      </w:r>
      <w:r w:rsidRPr="00703369">
        <w:rPr>
          <w:rFonts w:ascii="Arial" w:eastAsia="Arial" w:hAnsi="Arial" w:cs="Arial"/>
          <w:color w:val="000000"/>
          <w:sz w:val="20"/>
          <w:szCs w:val="20"/>
        </w:rPr>
        <w:t xml:space="preserve">, levará a venda em </w:t>
      </w:r>
      <w:r w:rsidRPr="00703369">
        <w:rPr>
          <w:rFonts w:ascii="Arial" w:eastAsia="Arial" w:hAnsi="Arial" w:cs="Arial"/>
          <w:b/>
          <w:bCs/>
          <w:color w:val="000000"/>
          <w:sz w:val="20"/>
          <w:szCs w:val="20"/>
        </w:rPr>
        <w:t>Leilão Público Eletrônico (Online),</w:t>
      </w:r>
      <w:r w:rsidRPr="00703369">
        <w:rPr>
          <w:rFonts w:ascii="Arial" w:eastAsia="Arial" w:hAnsi="Arial" w:cs="Arial"/>
          <w:color w:val="000000"/>
          <w:sz w:val="20"/>
          <w:szCs w:val="20"/>
        </w:rPr>
        <w:t xml:space="preserve"> em dia e local adiante descritos, os bens penhorados nos processos abaixo relacionados, oportunidade em que poderão ser judicialmente expropriados, nos termos do art. 888, parágrafo 1º da CLT.</w:t>
      </w:r>
    </w:p>
    <w:p w14:paraId="66C46DD5" w14:textId="77777777" w:rsidR="00A8177B" w:rsidRPr="00703369" w:rsidRDefault="00A8177B" w:rsidP="00A8177B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18B67BF8" w14:textId="77777777" w:rsidR="00A8177B" w:rsidRPr="00703369" w:rsidRDefault="00A8177B" w:rsidP="00A8177B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bookmarkStart w:id="0" w:name="_heading=h.4t5ocqt7b1qz" w:colFirst="0" w:colLast="0"/>
      <w:bookmarkEnd w:id="0"/>
      <w:r w:rsidRPr="00703369">
        <w:rPr>
          <w:rFonts w:ascii="Arial" w:eastAsia="Arial" w:hAnsi="Arial" w:cs="Arial"/>
          <w:b/>
          <w:bCs/>
          <w:sz w:val="20"/>
          <w:szCs w:val="20"/>
        </w:rPr>
        <w:t>Início do Leilão:</w:t>
      </w:r>
      <w:r w:rsidRPr="00703369">
        <w:rPr>
          <w:rFonts w:ascii="Arial" w:eastAsia="Arial" w:hAnsi="Arial" w:cs="Arial"/>
          <w:sz w:val="20"/>
          <w:szCs w:val="20"/>
        </w:rPr>
        <w:t xml:space="preserve"> </w:t>
      </w:r>
      <w:r w:rsidRPr="00703369">
        <w:rPr>
          <w:rFonts w:ascii="Arial" w:eastAsia="Arial" w:hAnsi="Arial" w:cs="Arial"/>
          <w:b/>
          <w:bCs/>
          <w:sz w:val="20"/>
          <w:szCs w:val="20"/>
        </w:rPr>
        <w:t xml:space="preserve">14/10/2026, às 15:00 horas, </w:t>
      </w:r>
      <w:r w:rsidRPr="00703369">
        <w:rPr>
          <w:rFonts w:ascii="Arial" w:eastAsia="Arial" w:hAnsi="Arial" w:cs="Arial"/>
          <w:sz w:val="20"/>
          <w:szCs w:val="20"/>
        </w:rPr>
        <w:t>com encerramento</w:t>
      </w:r>
      <w:r w:rsidRPr="00703369">
        <w:rPr>
          <w:rFonts w:ascii="Arial" w:eastAsia="Arial" w:hAnsi="Arial" w:cs="Arial"/>
          <w:b/>
          <w:bCs/>
          <w:sz w:val="20"/>
          <w:szCs w:val="20"/>
        </w:rPr>
        <w:t xml:space="preserve"> no dia 21/10/2026, às 15:00 horas. </w:t>
      </w:r>
      <w:r w:rsidRPr="00703369">
        <w:rPr>
          <w:rFonts w:ascii="Arial" w:eastAsia="Arial" w:hAnsi="Arial" w:cs="Arial"/>
          <w:sz w:val="20"/>
          <w:szCs w:val="20"/>
        </w:rPr>
        <w:t xml:space="preserve">Os bens poderão ser arrematados por quem mais ofertar, </w:t>
      </w:r>
      <w:r w:rsidRPr="00703369">
        <w:rPr>
          <w:rFonts w:ascii="Arial" w:eastAsia="Arial" w:hAnsi="Arial" w:cs="Arial"/>
          <w:b/>
          <w:bCs/>
          <w:sz w:val="20"/>
          <w:szCs w:val="20"/>
        </w:rPr>
        <w:t xml:space="preserve">desde que igual ou superior a 50% da avaliação (art. 888, </w:t>
      </w:r>
      <w:r w:rsidRPr="00703369">
        <w:rPr>
          <w:rFonts w:ascii="Arial" w:eastAsia="Arial" w:hAnsi="Arial" w:cs="Arial"/>
          <w:b/>
          <w:bCs/>
          <w:color w:val="000000"/>
          <w:sz w:val="20"/>
          <w:szCs w:val="20"/>
        </w:rPr>
        <w:t>§ 1º CLT)</w:t>
      </w:r>
      <w:r w:rsidRPr="00703369">
        <w:rPr>
          <w:rFonts w:ascii="Arial" w:eastAsia="Arial" w:hAnsi="Arial" w:cs="Arial"/>
          <w:b/>
          <w:bCs/>
          <w:sz w:val="20"/>
          <w:szCs w:val="20"/>
        </w:rPr>
        <w:t>.</w:t>
      </w:r>
    </w:p>
    <w:p w14:paraId="2BBE88AD" w14:textId="77777777" w:rsidR="00A8177B" w:rsidRPr="00703369" w:rsidRDefault="00A8177B" w:rsidP="00A8177B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78E1570" w14:textId="77777777" w:rsidR="00A8177B" w:rsidRPr="00703369" w:rsidRDefault="00A8177B" w:rsidP="00A8177B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703369">
        <w:rPr>
          <w:rFonts w:ascii="Arial" w:eastAsia="Arial" w:hAnsi="Arial" w:cs="Arial"/>
          <w:b/>
          <w:bCs/>
          <w:sz w:val="20"/>
          <w:szCs w:val="20"/>
        </w:rPr>
        <w:t xml:space="preserve">Local do Leilão: </w:t>
      </w:r>
      <w:r w:rsidRPr="00703369">
        <w:rPr>
          <w:rFonts w:ascii="Arial" w:eastAsia="Arial" w:hAnsi="Arial" w:cs="Arial"/>
          <w:sz w:val="20"/>
          <w:szCs w:val="20"/>
        </w:rPr>
        <w:t xml:space="preserve">no endereço eletrônico (site) </w:t>
      </w:r>
      <w:hyperlink r:id="rId4">
        <w:r w:rsidRPr="00703369">
          <w:rPr>
            <w:rFonts w:ascii="Arial" w:eastAsia="Arial" w:hAnsi="Arial" w:cs="Arial"/>
            <w:b/>
            <w:bCs/>
            <w:color w:val="0000FF"/>
            <w:sz w:val="20"/>
            <w:szCs w:val="20"/>
            <w:u w:val="single"/>
          </w:rPr>
          <w:t>www.centralsuldeleiloes.com.br</w:t>
        </w:r>
      </w:hyperlink>
      <w:r w:rsidRPr="00703369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703369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703369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30D93332" w14:textId="77777777" w:rsidR="00A8177B" w:rsidRPr="00703369" w:rsidRDefault="00A8177B" w:rsidP="00A8177B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78DBFE9" w14:textId="77777777" w:rsidR="00A8177B" w:rsidRPr="00703369" w:rsidRDefault="00A8177B" w:rsidP="00A8177B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703369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703369">
        <w:rPr>
          <w:rFonts w:ascii="Arial" w:eastAsia="Arial" w:hAnsi="Arial" w:cs="Arial"/>
          <w:sz w:val="20"/>
          <w:szCs w:val="20"/>
        </w:rPr>
        <w:t xml:space="preserve">: </w:t>
      </w:r>
      <w:r w:rsidRPr="00703369">
        <w:rPr>
          <w:rFonts w:ascii="Arial" w:eastAsia="Arial" w:hAnsi="Arial" w:cs="Arial"/>
          <w:b/>
          <w:bCs/>
          <w:sz w:val="20"/>
          <w:szCs w:val="20"/>
        </w:rPr>
        <w:t>LÚCIO UBIALLI</w:t>
      </w:r>
      <w:r w:rsidRPr="00703369">
        <w:rPr>
          <w:rFonts w:ascii="Arial" w:eastAsia="Arial" w:hAnsi="Arial" w:cs="Arial"/>
          <w:sz w:val="20"/>
          <w:szCs w:val="20"/>
        </w:rPr>
        <w:t xml:space="preserve"> - matrícula AARC/030 – </w:t>
      </w:r>
      <w:hyperlink r:id="rId5">
        <w:r w:rsidRPr="00703369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703369">
        <w:rPr>
          <w:rFonts w:ascii="Arial" w:eastAsia="Arial" w:hAnsi="Arial" w:cs="Arial"/>
          <w:sz w:val="20"/>
          <w:szCs w:val="20"/>
        </w:rPr>
        <w:t xml:space="preserve"> </w:t>
      </w:r>
    </w:p>
    <w:p w14:paraId="340810B5" w14:textId="77777777" w:rsidR="00A8177B" w:rsidRPr="00703369" w:rsidRDefault="00A8177B" w:rsidP="00A8177B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475B909" w14:textId="77777777" w:rsidR="00A8177B" w:rsidRPr="00703369" w:rsidRDefault="00A8177B" w:rsidP="00A8177B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1" w:name="_heading=h.gjdgxs" w:colFirst="0" w:colLast="0"/>
      <w:bookmarkEnd w:id="1"/>
      <w:r w:rsidRPr="00703369">
        <w:rPr>
          <w:rFonts w:ascii="Arial" w:eastAsia="Arial" w:hAnsi="Arial" w:cs="Arial"/>
          <w:b/>
          <w:bCs/>
          <w:sz w:val="20"/>
          <w:szCs w:val="20"/>
          <w:u w:val="single"/>
        </w:rPr>
        <w:t>Do pagamento:</w:t>
      </w:r>
      <w:r w:rsidRPr="00703369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sendo 20% de entrada, a título de sinal e como garantia, sobre o valor da arrematação, e o saldo em até 24 horas, mediante expedição de guia judicial.</w:t>
      </w:r>
    </w:p>
    <w:p w14:paraId="23485A79" w14:textId="77777777" w:rsidR="00A8177B" w:rsidRPr="00703369" w:rsidRDefault="00A8177B" w:rsidP="00A8177B">
      <w:pPr>
        <w:spacing w:before="0" w:line="240" w:lineRule="auto"/>
        <w:jc w:val="both"/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</w:pPr>
    </w:p>
    <w:p w14:paraId="29C3A362" w14:textId="77777777" w:rsidR="00A8177B" w:rsidRPr="00703369" w:rsidRDefault="00A8177B" w:rsidP="00A8177B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703369"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  <w:t>Da comissão do leiloeiro:</w:t>
      </w:r>
      <w:r w:rsidRPr="00703369">
        <w:rPr>
          <w:rFonts w:ascii="Arial" w:eastAsia="Arial" w:hAnsi="Arial" w:cs="Arial"/>
          <w:color w:val="222222"/>
          <w:sz w:val="20"/>
          <w:szCs w:val="20"/>
        </w:rPr>
        <w:t> cabe aos arrematantes ou adjudicantes o pagamento da comissão do leiloeiro, estabelecida em 5% (cinco por cento) do valor da arrematação ou adjudicação.</w:t>
      </w:r>
    </w:p>
    <w:p w14:paraId="515FAEC2" w14:textId="77777777" w:rsidR="00A8177B" w:rsidRPr="00703369" w:rsidRDefault="00A8177B" w:rsidP="00A8177B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 w:rsidRPr="00703369">
        <w:rPr>
          <w:rFonts w:ascii="Arial" w:eastAsia="Arial" w:hAnsi="Arial" w:cs="Arial"/>
          <w:color w:val="222222"/>
          <w:sz w:val="20"/>
          <w:szCs w:val="20"/>
        </w:rPr>
        <w:t> </w:t>
      </w:r>
      <w:r w:rsidRPr="00703369">
        <w:rPr>
          <w:rFonts w:ascii="Arial" w:eastAsia="Arial" w:hAnsi="Arial" w:cs="Arial"/>
          <w:color w:val="222222"/>
          <w:sz w:val="20"/>
          <w:szCs w:val="20"/>
        </w:rPr>
        <w:br/>
        <w:t>Em caso de solução consensual entre devedor e credor após a publicação do edital, caberá ao devedor o pagamento das despesas incorridas para realização do leilão. Se a remissão ocorrer após a alienação, porém, caberá ao devedor o pagamento da comissão do leiloeiro, conforme dispõe o art. 7º, § 3º, da Resolução 236/2016, do CNJ.</w:t>
      </w:r>
    </w:p>
    <w:p w14:paraId="5EC01F3E" w14:textId="77777777" w:rsidR="00A8177B" w:rsidRPr="00703369" w:rsidRDefault="00A8177B" w:rsidP="00A8177B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 w:rsidRPr="00703369">
        <w:rPr>
          <w:rFonts w:ascii="Arial" w:eastAsia="Arial" w:hAnsi="Arial" w:cs="Arial"/>
          <w:color w:val="222222"/>
          <w:sz w:val="20"/>
          <w:szCs w:val="20"/>
        </w:rPr>
        <w:br/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0B7B7467" w14:textId="77777777" w:rsidR="00A8177B" w:rsidRPr="00703369" w:rsidRDefault="00A8177B" w:rsidP="00A8177B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A2D55F5" w14:textId="77777777" w:rsidR="00A8177B" w:rsidRPr="00703369" w:rsidRDefault="00A8177B" w:rsidP="00A8177B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03369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703369">
        <w:rPr>
          <w:rFonts w:ascii="Arial" w:eastAsia="Arial" w:hAnsi="Arial" w:cs="Arial"/>
          <w:sz w:val="20"/>
          <w:szCs w:val="20"/>
        </w:rPr>
        <w:t xml:space="preserve"> </w:t>
      </w:r>
      <w:r w:rsidRPr="00703369">
        <w:rPr>
          <w:rFonts w:ascii="Arial" w:eastAsia="Arial" w:hAnsi="Arial" w:cs="Arial"/>
          <w:color w:val="000000"/>
          <w:sz w:val="20"/>
          <w:szCs w:val="20"/>
        </w:rPr>
        <w:t xml:space="preserve">O interessado em ofertar lances pela internet deverá, com antecedência mínima de 48 horas, cadastrar-se no site </w:t>
      </w:r>
      <w:hyperlink r:id="rId6">
        <w:r w:rsidRPr="00703369">
          <w:rPr>
            <w:rFonts w:ascii="Arial" w:eastAsia="Arial" w:hAnsi="Arial" w:cs="Arial"/>
            <w:b/>
            <w:bCs/>
            <w:color w:val="0000FF"/>
            <w:sz w:val="20"/>
            <w:szCs w:val="20"/>
            <w:u w:val="single"/>
          </w:rPr>
          <w:t>www.centralsuldeleiloes.com.br</w:t>
        </w:r>
      </w:hyperlink>
      <w:r w:rsidRPr="0070336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, </w:t>
      </w:r>
      <w:r w:rsidRPr="00703369">
        <w:rPr>
          <w:rFonts w:ascii="Arial" w:eastAsia="Arial" w:hAnsi="Arial" w:cs="Arial"/>
          <w:color w:val="000000"/>
          <w:sz w:val="20"/>
          <w:szCs w:val="20"/>
        </w:rPr>
        <w:t>e enviar a documentação que será oportunamente solicitada para homologação do cadastro.</w:t>
      </w:r>
    </w:p>
    <w:p w14:paraId="584756DE" w14:textId="77777777" w:rsidR="00A8177B" w:rsidRPr="00703369" w:rsidRDefault="00A8177B" w:rsidP="00A8177B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3DC6BB3" w14:textId="77777777" w:rsidR="00A8177B" w:rsidRPr="00703369" w:rsidRDefault="00A8177B" w:rsidP="00A8177B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03369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7A1C7ED3" w14:textId="77777777" w:rsidR="00A8177B" w:rsidRPr="00703369" w:rsidRDefault="00A8177B" w:rsidP="00A8177B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23A6BD3" w14:textId="77777777" w:rsidR="00A8177B" w:rsidRPr="00703369" w:rsidRDefault="00A8177B" w:rsidP="00A8177B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03369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06474B35" w14:textId="77777777" w:rsidR="00A8177B" w:rsidRPr="00703369" w:rsidRDefault="00A8177B" w:rsidP="00A8177B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81CE3A7" w14:textId="77777777" w:rsidR="00A8177B" w:rsidRPr="00703369" w:rsidRDefault="00A8177B" w:rsidP="00A8177B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03369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navegadores, </w:t>
      </w:r>
      <w:proofErr w:type="spellStart"/>
      <w:r w:rsidRPr="00703369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703369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703369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703369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eletrônica. Na hipótese de lances de valores iguais, prevalecerá sempre aquele quem primeiro ofertou.</w:t>
      </w:r>
    </w:p>
    <w:p w14:paraId="07566EBD" w14:textId="77777777" w:rsidR="00A8177B" w:rsidRPr="00703369" w:rsidRDefault="00A8177B" w:rsidP="00A8177B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9E2FFE3" w14:textId="77777777" w:rsidR="00A8177B" w:rsidRPr="00703369" w:rsidRDefault="00A8177B" w:rsidP="00A8177B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03369">
        <w:rPr>
          <w:rFonts w:ascii="Arial" w:eastAsia="Arial" w:hAnsi="Arial" w:cs="Arial"/>
          <w:color w:val="000000"/>
          <w:sz w:val="20"/>
          <w:szCs w:val="20"/>
        </w:rPr>
        <w:lastRenderedPageBreak/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347F55EC" w14:textId="77777777" w:rsidR="00A8177B" w:rsidRPr="00703369" w:rsidRDefault="00A8177B" w:rsidP="00A8177B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41009E4" w14:textId="77777777" w:rsidR="00A8177B" w:rsidRPr="00703369" w:rsidRDefault="00A8177B" w:rsidP="00A8177B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03369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46582A6C" w14:textId="77777777" w:rsidR="00A8177B" w:rsidRPr="00703369" w:rsidRDefault="00A8177B" w:rsidP="00A8177B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F604CB9" w14:textId="77777777" w:rsidR="00A8177B" w:rsidRPr="00703369" w:rsidRDefault="00A8177B" w:rsidP="00A8177B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703369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6C6C26BA" w14:textId="77777777" w:rsidR="00A8177B" w:rsidRPr="00703369" w:rsidRDefault="00A8177B" w:rsidP="00A8177B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0C169F64" w14:textId="77777777" w:rsidR="00A8177B" w:rsidRPr="00703369" w:rsidRDefault="00A8177B" w:rsidP="00A8177B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03369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703369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703369">
        <w:rPr>
          <w:rFonts w:ascii="Arial" w:eastAsia="Arial" w:hAnsi="Arial" w:cs="Arial"/>
          <w:sz w:val="20"/>
          <w:szCs w:val="20"/>
        </w:rPr>
        <w:t xml:space="preserve">, do CPC); bem como seus cônjuges, representantes legais e eventuais credores hipotecários, usufrutuários, fiduciários e com penhora anteriormente averbadas, além de eventuais ocupante(s)/detentor(e)s, </w:t>
      </w:r>
      <w:r w:rsidRPr="00703369">
        <w:rPr>
          <w:rFonts w:ascii="Arial" w:eastAsia="Arial" w:hAnsi="Arial" w:cs="Arial"/>
          <w:color w:val="000000"/>
          <w:sz w:val="20"/>
          <w:szCs w:val="20"/>
        </w:rPr>
        <w:t>cientificando também que, caso resulte negativo o leilão, havendo aquiescência das partes, tácita ou expressa, ou ainda falta de manifestação das mesmas no prazo de 05 (cinco) dias, ficará autorizado o leiloeiro, nos 60 dias que sucederem ao leilão, a proceder a Venda Direta dos bens cuja oferta tenha resultado negativa no leilão;</w:t>
      </w:r>
    </w:p>
    <w:p w14:paraId="5AED6F81" w14:textId="77777777" w:rsidR="00A8177B" w:rsidRPr="00703369" w:rsidRDefault="00A8177B" w:rsidP="00A8177B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1DBA032" w14:textId="77777777" w:rsidR="00A8177B" w:rsidRPr="00703369" w:rsidRDefault="00A8177B" w:rsidP="00A8177B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03369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intimados da alienação judicial (art. 889, II, III, e V do CPC);</w:t>
      </w:r>
    </w:p>
    <w:p w14:paraId="419D936D" w14:textId="77777777" w:rsidR="00A8177B" w:rsidRPr="00703369" w:rsidRDefault="00A8177B" w:rsidP="00A8177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52DA0B3" w14:textId="77777777" w:rsidR="00A8177B" w:rsidRPr="00703369" w:rsidRDefault="00A8177B" w:rsidP="00A8177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77nwv12tt6gy" w:colFirst="0" w:colLast="0"/>
      <w:bookmarkEnd w:id="2"/>
      <w:r w:rsidRPr="00703369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703369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703369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527AE6A4" w14:textId="77777777" w:rsidR="00A8177B" w:rsidRPr="00703369" w:rsidRDefault="00A8177B" w:rsidP="00A8177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FEF05D5" w14:textId="77777777" w:rsidR="00A8177B" w:rsidRPr="00703369" w:rsidRDefault="00A8177B" w:rsidP="00A8177B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1fob9te" w:colFirst="0" w:colLast="0"/>
      <w:bookmarkEnd w:id="3"/>
      <w:r w:rsidRPr="00703369">
        <w:rPr>
          <w:rFonts w:ascii="Arial" w:eastAsia="Arial" w:hAnsi="Arial" w:cs="Arial"/>
          <w:sz w:val="20"/>
          <w:szCs w:val="20"/>
        </w:rPr>
        <w:t xml:space="preserve">4ª) Os créditos que recaem sobre o bem, inclusive os de natureza </w:t>
      </w:r>
      <w:proofErr w:type="spellStart"/>
      <w:r w:rsidRPr="00703369">
        <w:rPr>
          <w:rFonts w:ascii="Arial" w:eastAsia="Arial" w:hAnsi="Arial" w:cs="Arial"/>
          <w:sz w:val="20"/>
          <w:szCs w:val="20"/>
        </w:rPr>
        <w:t>propter</w:t>
      </w:r>
      <w:proofErr w:type="spellEnd"/>
      <w:r w:rsidRPr="00703369">
        <w:rPr>
          <w:rFonts w:ascii="Arial" w:eastAsia="Arial" w:hAnsi="Arial" w:cs="Arial"/>
          <w:sz w:val="20"/>
          <w:szCs w:val="20"/>
        </w:rPr>
        <w:t xml:space="preserve"> rem, sub-rogam-se sobre o respectivo preço, observada a ordem de preferência (art. 908, § 1º, do CPC, art. 122 da Consolidação dos Provimentos da Corregedoria-Geral da Justiça do Trabalho, e art. 130, § único, do CTN. </w:t>
      </w:r>
      <w:r w:rsidRPr="00703369">
        <w:rPr>
          <w:rFonts w:ascii="Arial" w:eastAsia="Arial" w:hAnsi="Arial" w:cs="Arial"/>
          <w:sz w:val="20"/>
          <w:szCs w:val="20"/>
          <w:u w:val="single"/>
        </w:rPr>
        <w:t>O adquirente estará isento dos débitos tributários cujo fato gerador seja a propriedade, o domínio útil ou a posse dos bens e direitos adquiridos judicialmente, através de leilão judicial ou iniciativa particular, estejam ou não inscritos na dívida ativa, bem como dos débitos não tributários de natureza “</w:t>
      </w:r>
      <w:proofErr w:type="spellStart"/>
      <w:r w:rsidRPr="00703369">
        <w:rPr>
          <w:rFonts w:ascii="Arial" w:eastAsia="Arial" w:hAnsi="Arial" w:cs="Arial"/>
          <w:sz w:val="20"/>
          <w:szCs w:val="20"/>
          <w:u w:val="single"/>
        </w:rPr>
        <w:t>propter</w:t>
      </w:r>
      <w:proofErr w:type="spellEnd"/>
      <w:r w:rsidRPr="00703369">
        <w:rPr>
          <w:rFonts w:ascii="Arial" w:eastAsia="Arial" w:hAnsi="Arial" w:cs="Arial"/>
          <w:sz w:val="20"/>
          <w:szCs w:val="20"/>
          <w:u w:val="single"/>
        </w:rPr>
        <w:t xml:space="preserve"> rem” relativos ao referido bem, que se sub-rogarão no preço da aquisição (Consolidação dos Provimentos da CGJT, art. 122)</w:t>
      </w:r>
      <w:r w:rsidRPr="00703369">
        <w:rPr>
          <w:rFonts w:ascii="Arial" w:eastAsia="Arial" w:hAnsi="Arial" w:cs="Arial"/>
          <w:sz w:val="20"/>
          <w:szCs w:val="20"/>
        </w:rPr>
        <w:t>.</w:t>
      </w:r>
    </w:p>
    <w:p w14:paraId="1FBF9792" w14:textId="77777777" w:rsidR="00A8177B" w:rsidRPr="00703369" w:rsidRDefault="00A8177B" w:rsidP="00A8177B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42671B1" w14:textId="77777777" w:rsidR="00A8177B" w:rsidRPr="00703369" w:rsidRDefault="00A8177B" w:rsidP="00A8177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1E448E0" w14:textId="77777777" w:rsidR="00A8177B" w:rsidRPr="00703369" w:rsidRDefault="00A8177B" w:rsidP="00A8177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03369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4DCC8E58" w14:textId="77777777" w:rsidR="00A8177B" w:rsidRPr="00703369" w:rsidRDefault="00A8177B" w:rsidP="00A8177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B7D9F0F" w14:textId="77777777" w:rsidR="00A8177B" w:rsidRPr="00703369" w:rsidRDefault="00A8177B" w:rsidP="00A8177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03369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5D4BDB2A" w14:textId="77777777" w:rsidR="00A8177B" w:rsidRPr="00703369" w:rsidRDefault="00A8177B" w:rsidP="00A8177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223B67F" w14:textId="77777777" w:rsidR="00A8177B" w:rsidRPr="00703369" w:rsidRDefault="00A8177B" w:rsidP="00A8177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03369">
        <w:rPr>
          <w:rFonts w:ascii="Arial" w:eastAsia="Arial" w:hAnsi="Arial" w:cs="Arial"/>
          <w:color w:val="000000"/>
          <w:sz w:val="20"/>
          <w:szCs w:val="20"/>
        </w:rPr>
        <w:t>7ª) Compete ao leiloeiro tomar as medidas e estabelecer os critérios para o bom funcionamento do leilão;</w:t>
      </w:r>
    </w:p>
    <w:p w14:paraId="6F1CF09D" w14:textId="77777777" w:rsidR="00A8177B" w:rsidRPr="00703369" w:rsidRDefault="00A8177B" w:rsidP="00A8177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447A601" w14:textId="77777777" w:rsidR="00A8177B" w:rsidRPr="00703369" w:rsidRDefault="00A8177B" w:rsidP="00A8177B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03369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7">
        <w:r w:rsidRPr="00703369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703369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0BB84EA8" w14:textId="77777777" w:rsidR="00A8177B" w:rsidRPr="00703369" w:rsidRDefault="00A8177B" w:rsidP="00A8177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4" w:name="_heading=h.30j0zll" w:colFirst="0" w:colLast="0"/>
      <w:bookmarkEnd w:id="4"/>
    </w:p>
    <w:p w14:paraId="38AE31CA" w14:textId="77777777" w:rsidR="00A8177B" w:rsidRPr="00703369" w:rsidRDefault="00A8177B" w:rsidP="00A8177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70336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Processo </w:t>
      </w:r>
      <w:proofErr w:type="spellStart"/>
      <w:r w:rsidRPr="00703369">
        <w:rPr>
          <w:rFonts w:ascii="Arial" w:eastAsia="Arial" w:hAnsi="Arial" w:cs="Arial"/>
          <w:b/>
          <w:bCs/>
          <w:color w:val="000000"/>
          <w:sz w:val="20"/>
          <w:szCs w:val="20"/>
        </w:rPr>
        <w:t>PJe</w:t>
      </w:r>
      <w:proofErr w:type="spellEnd"/>
      <w:r w:rsidRPr="0070336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nº 0000520-44.2024.5.12.0006</w:t>
      </w:r>
    </w:p>
    <w:p w14:paraId="0DB8D30D" w14:textId="77777777" w:rsidR="00A8177B" w:rsidRPr="00703369" w:rsidRDefault="00A8177B" w:rsidP="00A8177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03369">
        <w:rPr>
          <w:rFonts w:ascii="Arial" w:eastAsia="Arial" w:hAnsi="Arial" w:cs="Arial"/>
          <w:color w:val="000000"/>
          <w:sz w:val="20"/>
          <w:szCs w:val="20"/>
        </w:rPr>
        <w:t>Exequente(s): Jean Claude Paschoal da Silva</w:t>
      </w:r>
    </w:p>
    <w:p w14:paraId="068543D6" w14:textId="77777777" w:rsidR="00A8177B" w:rsidRPr="00703369" w:rsidRDefault="00A8177B" w:rsidP="00A8177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03369">
        <w:rPr>
          <w:rFonts w:ascii="Arial" w:eastAsia="Arial" w:hAnsi="Arial" w:cs="Arial"/>
          <w:color w:val="000000"/>
          <w:sz w:val="20"/>
          <w:szCs w:val="20"/>
        </w:rPr>
        <w:t xml:space="preserve">Executado(s): Centro De Formação de Condutores </w:t>
      </w:r>
      <w:proofErr w:type="spellStart"/>
      <w:r w:rsidRPr="00703369">
        <w:rPr>
          <w:rFonts w:ascii="Arial" w:eastAsia="Arial" w:hAnsi="Arial" w:cs="Arial"/>
          <w:color w:val="000000"/>
          <w:sz w:val="20"/>
          <w:szCs w:val="20"/>
        </w:rPr>
        <w:t>Uliano</w:t>
      </w:r>
      <w:proofErr w:type="spellEnd"/>
      <w:r w:rsidRPr="00703369">
        <w:rPr>
          <w:rFonts w:ascii="Arial" w:eastAsia="Arial" w:hAnsi="Arial" w:cs="Arial"/>
          <w:color w:val="000000"/>
          <w:sz w:val="20"/>
          <w:szCs w:val="20"/>
        </w:rPr>
        <w:t xml:space="preserve"> EIRELI e outros (2)</w:t>
      </w:r>
    </w:p>
    <w:p w14:paraId="41881F5D" w14:textId="77777777" w:rsidR="00A8177B" w:rsidRPr="00703369" w:rsidRDefault="00A8177B" w:rsidP="00A8177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703369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703369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703369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703369">
        <w:rPr>
          <w:rFonts w:ascii="Arial" w:eastAsia="Arial" w:hAnsi="Arial" w:cs="Arial"/>
          <w:color w:val="000000"/>
          <w:sz w:val="20"/>
          <w:szCs w:val="20"/>
        </w:rPr>
        <w:t xml:space="preserve">01 (um) terreno urbano, constituído do lote n° 01, situado na Rodovia SC 436, no bairro de Cabeçuda, no município de Laguna/SC, medindo uma área de 2.133,03m², com as seguintes confrontações e metragens: Frente a Sudoeste na extensão de 24,73 metros com a servidão perpétua; fundos a nordeste na extensão de 21,60 metros com Maria de Lourdes de Q. Martins; lateral a noroeste na extensão de 92,16 metros com </w:t>
      </w:r>
      <w:proofErr w:type="spellStart"/>
      <w:r w:rsidRPr="00703369">
        <w:rPr>
          <w:rFonts w:ascii="Arial" w:eastAsia="Arial" w:hAnsi="Arial" w:cs="Arial"/>
          <w:color w:val="000000"/>
          <w:sz w:val="20"/>
          <w:szCs w:val="20"/>
        </w:rPr>
        <w:t>Santelina</w:t>
      </w:r>
      <w:proofErr w:type="spellEnd"/>
      <w:r w:rsidRPr="00703369">
        <w:rPr>
          <w:rFonts w:ascii="Arial" w:eastAsia="Arial" w:hAnsi="Arial" w:cs="Arial"/>
          <w:color w:val="000000"/>
          <w:sz w:val="20"/>
          <w:szCs w:val="20"/>
        </w:rPr>
        <w:t xml:space="preserve"> Urbano </w:t>
      </w:r>
      <w:proofErr w:type="spellStart"/>
      <w:r w:rsidRPr="00703369">
        <w:rPr>
          <w:rFonts w:ascii="Arial" w:eastAsia="Arial" w:hAnsi="Arial" w:cs="Arial"/>
          <w:color w:val="000000"/>
          <w:sz w:val="20"/>
          <w:szCs w:val="20"/>
        </w:rPr>
        <w:t>Piotrovisk</w:t>
      </w:r>
      <w:proofErr w:type="spellEnd"/>
      <w:r w:rsidRPr="00703369">
        <w:rPr>
          <w:rFonts w:ascii="Arial" w:eastAsia="Arial" w:hAnsi="Arial" w:cs="Arial"/>
          <w:color w:val="000000"/>
          <w:sz w:val="20"/>
          <w:szCs w:val="20"/>
        </w:rPr>
        <w:t xml:space="preserve">; lateral a sudoeste na extensão de 92,16 metros com a área 02; matriculado sob o nº 27.810 do C.R.I. de Laguna/SC. Obs.: Inscrição imobiliária sob o nº 04.04.003.0570-1. Conforme consta do boletim de cadastro imobiliário e mapa de localização fornecidos pela </w:t>
      </w:r>
      <w:r w:rsidRPr="00703369">
        <w:rPr>
          <w:rFonts w:ascii="Arial" w:eastAsia="Arial" w:hAnsi="Arial" w:cs="Arial"/>
          <w:sz w:val="20"/>
          <w:szCs w:val="20"/>
        </w:rPr>
        <w:t>P</w:t>
      </w:r>
      <w:r w:rsidRPr="00703369">
        <w:rPr>
          <w:rFonts w:ascii="Arial" w:eastAsia="Arial" w:hAnsi="Arial" w:cs="Arial"/>
          <w:color w:val="000000"/>
          <w:sz w:val="20"/>
          <w:szCs w:val="20"/>
        </w:rPr>
        <w:t xml:space="preserve">refeitura de Laguna, bem como pela avaliação no local, trata-se de área grande, à beira da avenida </w:t>
      </w:r>
      <w:proofErr w:type="spellStart"/>
      <w:r w:rsidRPr="00703369">
        <w:rPr>
          <w:rFonts w:ascii="Arial" w:eastAsia="Arial" w:hAnsi="Arial" w:cs="Arial"/>
          <w:color w:val="000000"/>
          <w:sz w:val="20"/>
          <w:szCs w:val="20"/>
        </w:rPr>
        <w:t>Calistrato</w:t>
      </w:r>
      <w:proofErr w:type="spellEnd"/>
      <w:r w:rsidRPr="00703369">
        <w:rPr>
          <w:rFonts w:ascii="Arial" w:eastAsia="Arial" w:hAnsi="Arial" w:cs="Arial"/>
          <w:color w:val="000000"/>
          <w:sz w:val="20"/>
          <w:szCs w:val="20"/>
        </w:rPr>
        <w:t xml:space="preserve"> Muller Salles (ou SC 436), onde está construída uma pista para treinamento de habilitação de condutores de motocicleta, além de uma pequena casa de alvenaria. Ônus: Indisponibilidade nos autos nº 0000538-57.2024.5.12.0043, nº 0000159-13.2024.5.12.0043, nº 0000808-51.2019.5.12.0043 que tramitam na Vara do Trabalho de Imbituba/SC; existência da Ação de Execução nº 5001384-70.2025.8.24.0040, nº 5001096-25.2025.8.24.0040, nº 0301098-17.2019.8.24.0040 que tramitam na 1ª Vara Cível da Comarca de Laguna/SC. Avaliado em </w:t>
      </w:r>
      <w:r w:rsidRPr="00703369">
        <w:rPr>
          <w:rFonts w:ascii="Arial" w:eastAsia="Arial" w:hAnsi="Arial" w:cs="Arial"/>
          <w:b/>
          <w:bCs/>
          <w:color w:val="000000"/>
          <w:sz w:val="20"/>
          <w:szCs w:val="20"/>
        </w:rPr>
        <w:t>R$ 2.000.000,00 (dois milhões de reais).</w:t>
      </w:r>
    </w:p>
    <w:p w14:paraId="1E281C96" w14:textId="77777777" w:rsidR="00A8177B" w:rsidRPr="00703369" w:rsidRDefault="00A8177B" w:rsidP="00A8177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3DD6C41" w14:textId="77777777" w:rsidR="00A8177B" w:rsidRPr="00703369" w:rsidRDefault="00A8177B" w:rsidP="00A8177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08EB135" w14:textId="77777777" w:rsidR="00A8177B" w:rsidRPr="00703369" w:rsidRDefault="00A8177B" w:rsidP="00A8177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703369">
        <w:rPr>
          <w:rFonts w:ascii="Arial" w:eastAsia="Arial" w:hAnsi="Arial" w:cs="Arial"/>
          <w:color w:val="000000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8">
        <w:r w:rsidRPr="00703369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703369">
        <w:rPr>
          <w:rFonts w:ascii="Arial" w:eastAsia="Arial" w:hAnsi="Arial" w:cs="Arial"/>
          <w:color w:val="000000"/>
          <w:sz w:val="20"/>
          <w:szCs w:val="20"/>
        </w:rPr>
        <w:t xml:space="preserve">. Maiores informações com o Leiloeiro Oficial pelo fone (48) 3437-6115 e/ou pelo endereço: Avenida Luiz </w:t>
      </w:r>
      <w:proofErr w:type="spellStart"/>
      <w:r w:rsidRPr="00703369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703369">
        <w:rPr>
          <w:rFonts w:ascii="Arial" w:eastAsia="Arial" w:hAnsi="Arial" w:cs="Arial"/>
          <w:color w:val="000000"/>
          <w:sz w:val="20"/>
          <w:szCs w:val="20"/>
        </w:rPr>
        <w:t xml:space="preserve">, 2.300, Criciúma/SC – site: </w:t>
      </w:r>
      <w:r w:rsidRPr="00703369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www.centralsuldeleiloes.com.br</w:t>
      </w:r>
      <w:r w:rsidRPr="00703369">
        <w:rPr>
          <w:rFonts w:ascii="Arial" w:eastAsia="Arial" w:hAnsi="Arial" w:cs="Arial"/>
          <w:color w:val="000000"/>
          <w:sz w:val="20"/>
          <w:szCs w:val="20"/>
        </w:rPr>
        <w:t>. Tubarão, 14 de agosto de 2026.</w:t>
      </w:r>
    </w:p>
    <w:p w14:paraId="5D3135EA" w14:textId="77777777" w:rsidR="00A8177B" w:rsidRPr="00703369" w:rsidRDefault="00A8177B" w:rsidP="00A8177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43EE2EEB" w14:textId="77777777" w:rsidR="00A8177B" w:rsidRPr="00703369" w:rsidRDefault="00A8177B" w:rsidP="00A8177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238AD034" w14:textId="77777777" w:rsidR="00A8177B" w:rsidRPr="00703369" w:rsidRDefault="00A8177B" w:rsidP="00A8177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1F6224C6" w14:textId="77777777" w:rsidR="00A8177B" w:rsidRPr="00703369" w:rsidRDefault="00A8177B" w:rsidP="00A8177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13297728" w14:textId="77777777" w:rsidR="00A8177B" w:rsidRDefault="00A8177B" w:rsidP="00A8177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703369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Lúcio </w:t>
      </w:r>
      <w:proofErr w:type="spellStart"/>
      <w:r w:rsidRPr="00703369">
        <w:rPr>
          <w:rFonts w:ascii="Arial" w:eastAsia="Arial" w:hAnsi="Arial" w:cs="Arial"/>
          <w:b/>
          <w:bCs/>
          <w:color w:val="000000"/>
          <w:sz w:val="24"/>
          <w:szCs w:val="24"/>
        </w:rPr>
        <w:t>Ubialli</w:t>
      </w:r>
      <w:proofErr w:type="spellEnd"/>
    </w:p>
    <w:p w14:paraId="38CCE7FD" w14:textId="77777777" w:rsidR="00A8177B" w:rsidRDefault="00A8177B" w:rsidP="00A8177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Leiloeiro Público Oficial/SC</w:t>
      </w:r>
    </w:p>
    <w:p w14:paraId="08AC5C6E" w14:textId="1C100ADA" w:rsidR="004F412C" w:rsidRPr="00A8177B" w:rsidRDefault="00A8177B" w:rsidP="00A8177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AARC/030</w:t>
      </w:r>
    </w:p>
    <w:sectPr w:rsidR="004F412C" w:rsidRPr="00A817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701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38318" w14:textId="77777777" w:rsidR="000F44A9" w:rsidRDefault="00A8177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75E3A" w14:textId="77777777" w:rsidR="000F44A9" w:rsidRDefault="00A8177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912EA" w14:textId="77777777" w:rsidR="000F44A9" w:rsidRDefault="00A8177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566C5" w14:textId="77777777" w:rsidR="000F44A9" w:rsidRDefault="00A8177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53D9D" w14:textId="77777777" w:rsidR="000F44A9" w:rsidRDefault="00A8177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05C15871" wp14:editId="656A9355">
          <wp:simplePos x="0" y="0"/>
          <wp:positionH relativeFrom="column">
            <wp:posOffset>-1080131</wp:posOffset>
          </wp:positionH>
          <wp:positionV relativeFrom="paragraph">
            <wp:posOffset>-449576</wp:posOffset>
          </wp:positionV>
          <wp:extent cx="7564175" cy="10700496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91B40" w14:textId="77777777" w:rsidR="000F44A9" w:rsidRDefault="00A8177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77B"/>
    <w:rsid w:val="004F412C"/>
    <w:rsid w:val="00A8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35417"/>
  <w15:chartTrackingRefBased/>
  <w15:docId w15:val="{F963AD73-F850-42C1-9C7A-35B7EF11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77B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A8177B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A8177B"/>
    <w:rPr>
      <w:rFonts w:ascii="Times New Roman" w:eastAsia="Times New Roman" w:hAnsi="Times New Roman" w:cs="Times New Roman"/>
      <w:b/>
      <w:bCs/>
      <w:sz w:val="40"/>
      <w:szCs w:val="4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oter" Target="footer1.xml"/><Relationship Id="rId5" Type="http://schemas.openxmlformats.org/officeDocument/2006/relationships/hyperlink" Target="http://www.centralsuldeleiloes.com.br" TargetMode="Externa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1482</Words>
  <Characters>8009</Characters>
  <Application>Microsoft Office Word</Application>
  <DocSecurity>0</DocSecurity>
  <Lines>66</Lines>
  <Paragraphs>18</Paragraphs>
  <ScaleCrop>false</ScaleCrop>
  <Company/>
  <LinksUpToDate>false</LinksUpToDate>
  <CharactersWithSpaces>9473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2026-08-17T12:16:00Z</dcterms:created>
  <dcterms:modified xsi:type="dcterms:W3CDTF">2026-08-17T12:16:00Z</dcterms:modified>
</cp:coreProperties>
</file>