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95D07" w14:textId="77777777" w:rsidR="001B65C5" w:rsidRPr="000C518C" w:rsidRDefault="00000000">
      <w:pPr>
        <w:spacing w:after="0"/>
        <w:ind w:left="284" w:right="283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0C518C">
        <w:rPr>
          <w:rFonts w:ascii="Arial" w:eastAsia="Arial" w:hAnsi="Arial" w:cs="Arial"/>
          <w:b/>
          <w:bCs/>
          <w:sz w:val="21"/>
          <w:szCs w:val="21"/>
        </w:rPr>
        <w:t>EDITAL DE INTIMAÇÃO E NOTIFICAÇÃO</w:t>
      </w:r>
    </w:p>
    <w:p w14:paraId="62F2D957" w14:textId="77777777" w:rsidR="001B65C5" w:rsidRPr="000C518C" w:rsidRDefault="00000000">
      <w:pPr>
        <w:spacing w:after="0"/>
        <w:ind w:left="284" w:right="283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0C518C">
        <w:rPr>
          <w:rFonts w:ascii="Arial" w:eastAsia="Arial" w:hAnsi="Arial" w:cs="Arial"/>
          <w:b/>
          <w:bCs/>
          <w:sz w:val="21"/>
          <w:szCs w:val="21"/>
        </w:rPr>
        <w:t>DE PRIMEIRO E SEGUNDO PÚBLICO LEILÃO</w:t>
      </w:r>
    </w:p>
    <w:p w14:paraId="1988CBEE" w14:textId="77777777" w:rsidR="001B65C5" w:rsidRPr="000C518C" w:rsidRDefault="00000000">
      <w:pPr>
        <w:spacing w:after="0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0C518C">
        <w:rPr>
          <w:rFonts w:ascii="Arial" w:eastAsia="Arial" w:hAnsi="Arial" w:cs="Arial"/>
          <w:b/>
          <w:bCs/>
          <w:sz w:val="21"/>
          <w:szCs w:val="21"/>
        </w:rPr>
        <w:t>(Lei 9.514/97)</w:t>
      </w:r>
    </w:p>
    <w:p w14:paraId="30041D76" w14:textId="77777777" w:rsidR="001B65C5" w:rsidRPr="000C518C" w:rsidRDefault="001B65C5">
      <w:pPr>
        <w:ind w:left="284" w:right="283"/>
        <w:jc w:val="both"/>
        <w:rPr>
          <w:rFonts w:ascii="Arial" w:eastAsia="Arial" w:hAnsi="Arial" w:cs="Arial"/>
          <w:sz w:val="21"/>
          <w:szCs w:val="21"/>
        </w:rPr>
      </w:pPr>
    </w:p>
    <w:p w14:paraId="28EB13F5" w14:textId="77777777" w:rsidR="001B65C5" w:rsidRPr="000C518C" w:rsidRDefault="00000000">
      <w:pPr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sz w:val="21"/>
          <w:szCs w:val="21"/>
        </w:rPr>
        <w:t xml:space="preserve">Credora/Proprietária - 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Cooperativa de Crédito de Livre Admissão de Associados - SICOOB CREDICARU SC/RS.</w:t>
      </w:r>
    </w:p>
    <w:p w14:paraId="5D695A8B" w14:textId="77777777" w:rsidR="001B65C5" w:rsidRPr="000C518C" w:rsidRDefault="00000000">
      <w:pPr>
        <w:spacing w:after="0"/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b/>
          <w:bCs/>
          <w:sz w:val="21"/>
          <w:szCs w:val="21"/>
        </w:rPr>
        <w:t>LUAN UBIALLI</w:t>
      </w:r>
      <w:r w:rsidRPr="000C518C">
        <w:rPr>
          <w:rFonts w:ascii="Arial" w:eastAsia="Arial" w:hAnsi="Arial" w:cs="Arial"/>
          <w:sz w:val="21"/>
          <w:szCs w:val="21"/>
        </w:rPr>
        <w:t xml:space="preserve">, Leiloeiro Público Oficial, Matrícula AARC/383/SC e 476/2024/RS, devidamente autorizado por 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Cooperativa de Crédito de Livre Admissão de Associados - SICOOB CREDICARU SC/RS,</w:t>
      </w:r>
      <w:r w:rsidRPr="000C518C">
        <w:rPr>
          <w:rFonts w:ascii="Arial" w:eastAsia="Arial" w:hAnsi="Arial" w:cs="Arial"/>
          <w:sz w:val="21"/>
          <w:szCs w:val="21"/>
        </w:rPr>
        <w:t xml:space="preserve"> torna público e notifica, por meio do presente Edital, que venderá por si, no dia, hora e local adiante descritos, e na forma da lei 9.514/97 e Resoluções Complementares, o(s) imóvel(</w:t>
      </w:r>
      <w:proofErr w:type="spellStart"/>
      <w:r w:rsidRPr="000C518C">
        <w:rPr>
          <w:rFonts w:ascii="Arial" w:eastAsia="Arial" w:hAnsi="Arial" w:cs="Arial"/>
          <w:sz w:val="21"/>
          <w:szCs w:val="21"/>
        </w:rPr>
        <w:t>is</w:t>
      </w:r>
      <w:proofErr w:type="spellEnd"/>
      <w:r w:rsidRPr="000C518C">
        <w:rPr>
          <w:rFonts w:ascii="Arial" w:eastAsia="Arial" w:hAnsi="Arial" w:cs="Arial"/>
          <w:sz w:val="21"/>
          <w:szCs w:val="21"/>
        </w:rPr>
        <w:t xml:space="preserve">) alienado(s) fiduciariamente em favor da 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SICOOB CREDICARU SC/RS</w:t>
      </w:r>
      <w:r w:rsidRPr="000C518C">
        <w:rPr>
          <w:rFonts w:ascii="Arial" w:eastAsia="Arial" w:hAnsi="Arial" w:cs="Arial"/>
          <w:sz w:val="21"/>
          <w:szCs w:val="21"/>
        </w:rPr>
        <w:t>, e adquirido através de consolidação de propriedade (Lei 9.514/97):</w:t>
      </w:r>
    </w:p>
    <w:p w14:paraId="2DC37DB5" w14:textId="71D4E79D" w:rsidR="001B65C5" w:rsidRPr="000C518C" w:rsidRDefault="00000000">
      <w:pPr>
        <w:spacing w:before="240" w:after="0"/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b/>
          <w:bCs/>
          <w:sz w:val="21"/>
          <w:szCs w:val="21"/>
        </w:rPr>
        <w:t xml:space="preserve">1º Leilão: dia </w:t>
      </w:r>
      <w:r w:rsidR="004054B3" w:rsidRPr="000C518C">
        <w:rPr>
          <w:rFonts w:ascii="Arial" w:eastAsia="Arial" w:hAnsi="Arial" w:cs="Arial"/>
          <w:b/>
          <w:bCs/>
          <w:sz w:val="21"/>
          <w:szCs w:val="21"/>
        </w:rPr>
        <w:t>04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/</w:t>
      </w:r>
      <w:r w:rsidR="009B1B11" w:rsidRPr="000C518C">
        <w:rPr>
          <w:rFonts w:ascii="Arial" w:eastAsia="Arial" w:hAnsi="Arial" w:cs="Arial"/>
          <w:b/>
          <w:bCs/>
          <w:sz w:val="21"/>
          <w:szCs w:val="21"/>
        </w:rPr>
        <w:t>0</w:t>
      </w:r>
      <w:r w:rsidR="004054B3" w:rsidRPr="000C518C">
        <w:rPr>
          <w:rFonts w:ascii="Arial" w:eastAsia="Arial" w:hAnsi="Arial" w:cs="Arial"/>
          <w:b/>
          <w:bCs/>
          <w:sz w:val="21"/>
          <w:szCs w:val="21"/>
        </w:rPr>
        <w:t>9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/</w:t>
      </w:r>
      <w:r w:rsidR="009B1B11" w:rsidRPr="000C518C">
        <w:rPr>
          <w:rFonts w:ascii="Arial" w:eastAsia="Arial" w:hAnsi="Arial" w:cs="Arial"/>
          <w:b/>
          <w:bCs/>
          <w:sz w:val="21"/>
          <w:szCs w:val="21"/>
        </w:rPr>
        <w:t>2026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 xml:space="preserve"> com início às 09:00 horas e encerramento às</w:t>
      </w:r>
      <w:r w:rsidRPr="000C518C">
        <w:rPr>
          <w:rFonts w:ascii="Arial" w:eastAsia="Arial" w:hAnsi="Arial" w:cs="Arial"/>
          <w:sz w:val="21"/>
          <w:szCs w:val="21"/>
        </w:rPr>
        <w:t xml:space="preserve"> 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11:00 horas</w:t>
      </w:r>
      <w:r w:rsidRPr="000C518C">
        <w:rPr>
          <w:rFonts w:ascii="Arial" w:eastAsia="Arial" w:hAnsi="Arial" w:cs="Arial"/>
          <w:sz w:val="21"/>
          <w:szCs w:val="21"/>
        </w:rPr>
        <w:t>, por lance igual ou superior ao valor d</w:t>
      </w:r>
      <w:r w:rsidR="008028E3" w:rsidRPr="000C518C">
        <w:rPr>
          <w:rFonts w:ascii="Arial" w:eastAsia="Arial" w:hAnsi="Arial" w:cs="Arial"/>
          <w:sz w:val="21"/>
          <w:szCs w:val="21"/>
        </w:rPr>
        <w:t>a avaliação:</w:t>
      </w:r>
      <w:r w:rsidRPr="000C518C">
        <w:rPr>
          <w:rFonts w:ascii="Arial" w:eastAsia="Arial" w:hAnsi="Arial" w:cs="Arial"/>
          <w:sz w:val="21"/>
          <w:szCs w:val="21"/>
        </w:rPr>
        <w:t xml:space="preserve"> 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 xml:space="preserve">R$ </w:t>
      </w:r>
      <w:r w:rsidR="0052061B" w:rsidRPr="000C518C">
        <w:rPr>
          <w:rFonts w:ascii="Arial" w:eastAsia="Arial" w:hAnsi="Arial" w:cs="Arial"/>
          <w:b/>
          <w:bCs/>
          <w:sz w:val="21"/>
          <w:szCs w:val="21"/>
        </w:rPr>
        <w:t>300.000,00 (trezentos mil reais</w:t>
      </w:r>
      <w:r w:rsidR="008028E3" w:rsidRPr="000C518C">
        <w:rPr>
          <w:rFonts w:ascii="Arial" w:eastAsia="Arial" w:hAnsi="Arial" w:cs="Arial"/>
          <w:b/>
          <w:bCs/>
          <w:sz w:val="21"/>
          <w:szCs w:val="21"/>
        </w:rPr>
        <w:t>)</w:t>
      </w:r>
      <w:r w:rsidRPr="000C518C">
        <w:rPr>
          <w:rFonts w:ascii="Arial" w:eastAsia="Arial" w:hAnsi="Arial" w:cs="Arial"/>
          <w:sz w:val="21"/>
          <w:szCs w:val="21"/>
        </w:rPr>
        <w:t>. O leilão será realizado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 w:rsidRPr="000C518C">
        <w:rPr>
          <w:rFonts w:ascii="Arial" w:eastAsia="Arial" w:hAnsi="Arial" w:cs="Arial"/>
          <w:sz w:val="21"/>
          <w:szCs w:val="21"/>
        </w:rPr>
        <w:t xml:space="preserve">de forma eletrônica pelo site </w:t>
      </w:r>
      <w:hyperlink r:id="rId7">
        <w:r w:rsidRPr="000C518C">
          <w:rPr>
            <w:rFonts w:ascii="Arial" w:eastAsia="Arial" w:hAnsi="Arial" w:cs="Arial"/>
            <w:color w:val="0000FF"/>
            <w:sz w:val="21"/>
            <w:szCs w:val="21"/>
            <w:u w:val="single"/>
          </w:rPr>
          <w:t>www.centralsuldeleiloes.com.br</w:t>
        </w:r>
      </w:hyperlink>
      <w:r w:rsidRPr="000C518C">
        <w:rPr>
          <w:rFonts w:ascii="Arial" w:eastAsia="Arial" w:hAnsi="Arial" w:cs="Arial"/>
          <w:sz w:val="21"/>
          <w:szCs w:val="21"/>
        </w:rPr>
        <w:t>.</w:t>
      </w:r>
    </w:p>
    <w:p w14:paraId="3FBA6238" w14:textId="77777777" w:rsidR="001B65C5" w:rsidRPr="000C518C" w:rsidRDefault="00000000">
      <w:pPr>
        <w:spacing w:before="240"/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sz w:val="21"/>
          <w:szCs w:val="21"/>
        </w:rPr>
        <w:t>Não havendo licitantes em primeiro leilão, fica desde já designado:</w:t>
      </w:r>
    </w:p>
    <w:p w14:paraId="6C56D389" w14:textId="292671D1" w:rsidR="001B65C5" w:rsidRPr="000C518C" w:rsidRDefault="00000000">
      <w:pPr>
        <w:spacing w:before="240"/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b/>
          <w:bCs/>
          <w:sz w:val="21"/>
          <w:szCs w:val="21"/>
        </w:rPr>
        <w:t xml:space="preserve">2º Leilão: dia </w:t>
      </w:r>
      <w:r w:rsidR="004054B3" w:rsidRPr="000C518C">
        <w:rPr>
          <w:rFonts w:ascii="Arial" w:eastAsia="Arial" w:hAnsi="Arial" w:cs="Arial"/>
          <w:b/>
          <w:bCs/>
          <w:sz w:val="21"/>
          <w:szCs w:val="21"/>
        </w:rPr>
        <w:t>11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/</w:t>
      </w:r>
      <w:r w:rsidR="009B1B11" w:rsidRPr="000C518C">
        <w:rPr>
          <w:rFonts w:ascii="Arial" w:eastAsia="Arial" w:hAnsi="Arial" w:cs="Arial"/>
          <w:b/>
          <w:bCs/>
          <w:sz w:val="21"/>
          <w:szCs w:val="21"/>
        </w:rPr>
        <w:t>09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/</w:t>
      </w:r>
      <w:r w:rsidR="009B1B11" w:rsidRPr="000C518C">
        <w:rPr>
          <w:rFonts w:ascii="Arial" w:eastAsia="Arial" w:hAnsi="Arial" w:cs="Arial"/>
          <w:b/>
          <w:bCs/>
          <w:sz w:val="21"/>
          <w:szCs w:val="21"/>
        </w:rPr>
        <w:t>2026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 xml:space="preserve"> com início às 09:00 horas e encerramento às</w:t>
      </w:r>
      <w:r w:rsidRPr="000C518C">
        <w:rPr>
          <w:rFonts w:ascii="Arial" w:eastAsia="Arial" w:hAnsi="Arial" w:cs="Arial"/>
          <w:sz w:val="21"/>
          <w:szCs w:val="21"/>
        </w:rPr>
        <w:t xml:space="preserve"> 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11:00 horas</w:t>
      </w:r>
      <w:r w:rsidRPr="000C518C">
        <w:rPr>
          <w:rFonts w:ascii="Arial" w:eastAsia="Arial" w:hAnsi="Arial" w:cs="Arial"/>
          <w:sz w:val="21"/>
          <w:szCs w:val="21"/>
        </w:rPr>
        <w:t xml:space="preserve">, por lance igual ou superior ao valor atualizado da dívida: 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 xml:space="preserve">R$ </w:t>
      </w:r>
      <w:r w:rsidR="000C518C" w:rsidRPr="000C518C">
        <w:rPr>
          <w:rFonts w:ascii="Arial" w:eastAsia="Arial" w:hAnsi="Arial" w:cs="Arial"/>
          <w:b/>
          <w:bCs/>
          <w:sz w:val="21"/>
          <w:szCs w:val="21"/>
        </w:rPr>
        <w:t>151.686</w:t>
      </w:r>
      <w:r w:rsidR="000C518C" w:rsidRPr="000C518C">
        <w:rPr>
          <w:rFonts w:ascii="Arial" w:eastAsia="Arial" w:hAnsi="Arial" w:cs="Arial"/>
          <w:b/>
          <w:bCs/>
          <w:sz w:val="21"/>
          <w:szCs w:val="21"/>
        </w:rPr>
        <w:t xml:space="preserve">,00 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(</w:t>
      </w:r>
      <w:r w:rsidR="000C518C" w:rsidRPr="000C518C">
        <w:rPr>
          <w:rFonts w:ascii="Arial" w:eastAsia="Arial" w:hAnsi="Arial" w:cs="Arial"/>
          <w:b/>
          <w:bCs/>
          <w:sz w:val="21"/>
          <w:szCs w:val="21"/>
        </w:rPr>
        <w:t>c</w:t>
      </w:r>
      <w:r w:rsidR="000C518C" w:rsidRPr="000C518C">
        <w:rPr>
          <w:rFonts w:ascii="Arial" w:eastAsia="Arial" w:hAnsi="Arial" w:cs="Arial"/>
          <w:b/>
          <w:bCs/>
          <w:sz w:val="21"/>
          <w:szCs w:val="21"/>
        </w:rPr>
        <w:t>ento e cinquenta e um mil</w:t>
      </w:r>
      <w:r w:rsidR="000C518C" w:rsidRPr="000C518C">
        <w:rPr>
          <w:rFonts w:ascii="Arial" w:eastAsia="Arial" w:hAnsi="Arial" w:cs="Arial"/>
          <w:b/>
          <w:bCs/>
          <w:sz w:val="21"/>
          <w:szCs w:val="21"/>
        </w:rPr>
        <w:t xml:space="preserve"> e </w:t>
      </w:r>
      <w:r w:rsidR="000C518C" w:rsidRPr="000C518C">
        <w:rPr>
          <w:rFonts w:ascii="Arial" w:eastAsia="Arial" w:hAnsi="Arial" w:cs="Arial"/>
          <w:b/>
          <w:bCs/>
          <w:sz w:val="21"/>
          <w:szCs w:val="21"/>
        </w:rPr>
        <w:t>seiscentos e oitenta e seis reais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)</w:t>
      </w:r>
      <w:r w:rsidRPr="000C518C">
        <w:rPr>
          <w:rFonts w:ascii="Arial" w:eastAsia="Arial" w:hAnsi="Arial" w:cs="Arial"/>
          <w:sz w:val="21"/>
          <w:szCs w:val="21"/>
        </w:rPr>
        <w:t>. O leilão será realizado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 w:rsidRPr="000C518C">
        <w:rPr>
          <w:rFonts w:ascii="Arial" w:eastAsia="Arial" w:hAnsi="Arial" w:cs="Arial"/>
          <w:sz w:val="21"/>
          <w:szCs w:val="21"/>
        </w:rPr>
        <w:t xml:space="preserve">de forma eletrônica pelo site </w:t>
      </w:r>
      <w:hyperlink r:id="rId8">
        <w:r w:rsidRPr="000C518C">
          <w:rPr>
            <w:rFonts w:ascii="Arial" w:eastAsia="Arial" w:hAnsi="Arial" w:cs="Arial"/>
            <w:color w:val="0000FF"/>
            <w:sz w:val="21"/>
            <w:szCs w:val="21"/>
            <w:u w:val="single"/>
          </w:rPr>
          <w:t>www.centralsuldeleiloes.com.br</w:t>
        </w:r>
      </w:hyperlink>
      <w:r w:rsidRPr="000C518C">
        <w:rPr>
          <w:rFonts w:ascii="Arial" w:eastAsia="Arial" w:hAnsi="Arial" w:cs="Arial"/>
          <w:sz w:val="21"/>
          <w:szCs w:val="21"/>
        </w:rPr>
        <w:t>.</w:t>
      </w:r>
    </w:p>
    <w:p w14:paraId="59FE1CC3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4A2578F" w14:textId="48EC9353" w:rsidR="001B65C5" w:rsidRPr="000C518C" w:rsidRDefault="00000000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b/>
          <w:bCs/>
          <w:sz w:val="21"/>
          <w:szCs w:val="21"/>
        </w:rPr>
        <w:t>Descrição:</w:t>
      </w:r>
      <w:r w:rsidRPr="000C518C">
        <w:rPr>
          <w:rFonts w:ascii="Arial" w:eastAsia="Arial" w:hAnsi="Arial" w:cs="Arial"/>
          <w:sz w:val="21"/>
          <w:szCs w:val="21"/>
        </w:rPr>
        <w:t xml:space="preserve"> 01 (um) terreno </w:t>
      </w:r>
      <w:r w:rsidR="00A973D4" w:rsidRPr="000C518C">
        <w:rPr>
          <w:rFonts w:ascii="Arial" w:eastAsia="Arial" w:hAnsi="Arial" w:cs="Arial"/>
          <w:sz w:val="21"/>
          <w:szCs w:val="21"/>
        </w:rPr>
        <w:t xml:space="preserve">rural, denominado Sítio da Vó Alzira a 5km da sede, </w:t>
      </w:r>
      <w:r w:rsidRPr="000C518C">
        <w:rPr>
          <w:rFonts w:ascii="Arial" w:eastAsia="Arial" w:hAnsi="Arial" w:cs="Arial"/>
          <w:sz w:val="21"/>
          <w:szCs w:val="21"/>
        </w:rPr>
        <w:t xml:space="preserve">situado na </w:t>
      </w:r>
      <w:r w:rsidR="00A973D4" w:rsidRPr="000C518C">
        <w:rPr>
          <w:rFonts w:ascii="Arial" w:eastAsia="Arial" w:hAnsi="Arial" w:cs="Arial"/>
          <w:sz w:val="21"/>
          <w:szCs w:val="21"/>
        </w:rPr>
        <w:t xml:space="preserve">Rodovia </w:t>
      </w:r>
      <w:proofErr w:type="spellStart"/>
      <w:r w:rsidR="00A973D4" w:rsidRPr="000C518C">
        <w:rPr>
          <w:rFonts w:ascii="Arial" w:eastAsia="Arial" w:hAnsi="Arial" w:cs="Arial"/>
          <w:sz w:val="21"/>
          <w:szCs w:val="21"/>
        </w:rPr>
        <w:t>Areial</w:t>
      </w:r>
      <w:proofErr w:type="spellEnd"/>
      <w:r w:rsidRPr="000C518C">
        <w:rPr>
          <w:rFonts w:ascii="Arial" w:eastAsia="Arial" w:hAnsi="Arial" w:cs="Arial"/>
          <w:sz w:val="21"/>
          <w:szCs w:val="21"/>
        </w:rPr>
        <w:t xml:space="preserve">, Bairro </w:t>
      </w:r>
      <w:r w:rsidR="00FB47AD" w:rsidRPr="000C518C">
        <w:rPr>
          <w:rFonts w:ascii="Arial" w:eastAsia="Arial" w:hAnsi="Arial" w:cs="Arial"/>
          <w:sz w:val="21"/>
          <w:szCs w:val="21"/>
        </w:rPr>
        <w:t>Interior</w:t>
      </w:r>
      <w:r w:rsidRPr="000C518C">
        <w:rPr>
          <w:rFonts w:ascii="Arial" w:eastAsia="Arial" w:hAnsi="Arial" w:cs="Arial"/>
          <w:sz w:val="21"/>
          <w:szCs w:val="21"/>
        </w:rPr>
        <w:t xml:space="preserve">, no Município de </w:t>
      </w:r>
      <w:r w:rsidR="00A973D4" w:rsidRPr="000C518C">
        <w:rPr>
          <w:rFonts w:ascii="Arial" w:eastAsia="Arial" w:hAnsi="Arial" w:cs="Arial"/>
          <w:sz w:val="21"/>
          <w:szCs w:val="21"/>
        </w:rPr>
        <w:t>Ponte Alta</w:t>
      </w:r>
      <w:r w:rsidRPr="000C518C">
        <w:rPr>
          <w:rFonts w:ascii="Arial" w:eastAsia="Arial" w:hAnsi="Arial" w:cs="Arial"/>
          <w:sz w:val="21"/>
          <w:szCs w:val="21"/>
        </w:rPr>
        <w:t xml:space="preserve">/SC, com a área </w:t>
      </w:r>
      <w:r w:rsidR="00A973D4" w:rsidRPr="000C518C">
        <w:rPr>
          <w:rFonts w:ascii="Arial" w:eastAsia="Arial" w:hAnsi="Arial" w:cs="Arial"/>
          <w:sz w:val="21"/>
          <w:szCs w:val="21"/>
        </w:rPr>
        <w:t xml:space="preserve">superficial </w:t>
      </w:r>
      <w:r w:rsidRPr="000C518C">
        <w:rPr>
          <w:rFonts w:ascii="Arial" w:eastAsia="Arial" w:hAnsi="Arial" w:cs="Arial"/>
          <w:sz w:val="21"/>
          <w:szCs w:val="21"/>
        </w:rPr>
        <w:t xml:space="preserve">de </w:t>
      </w:r>
      <w:r w:rsidR="00A973D4" w:rsidRPr="000C518C">
        <w:rPr>
          <w:rFonts w:ascii="Arial" w:eastAsia="Arial" w:hAnsi="Arial" w:cs="Arial"/>
          <w:sz w:val="21"/>
          <w:szCs w:val="21"/>
        </w:rPr>
        <w:t>30.772,24</w:t>
      </w:r>
      <w:r w:rsidRPr="000C518C">
        <w:rPr>
          <w:rFonts w:ascii="Arial" w:eastAsia="Arial" w:hAnsi="Arial" w:cs="Arial"/>
          <w:sz w:val="21"/>
          <w:szCs w:val="21"/>
        </w:rPr>
        <w:t xml:space="preserve">m², </w:t>
      </w:r>
      <w:r w:rsidR="00D15DD3" w:rsidRPr="000C518C">
        <w:rPr>
          <w:rFonts w:ascii="Arial" w:eastAsia="Arial" w:hAnsi="Arial" w:cs="Arial"/>
          <w:sz w:val="21"/>
          <w:szCs w:val="21"/>
        </w:rPr>
        <w:t>om as medidas, coordenadas, azimutes, confrontações e demais características descritas na matrícula,</w:t>
      </w:r>
      <w:r w:rsidRPr="000C518C">
        <w:rPr>
          <w:rFonts w:ascii="Arial" w:eastAsia="Arial" w:hAnsi="Arial" w:cs="Arial"/>
          <w:sz w:val="21"/>
          <w:szCs w:val="21"/>
        </w:rPr>
        <w:t xml:space="preserve"> matriculado sob o nº </w:t>
      </w:r>
      <w:r w:rsidR="00D15DD3" w:rsidRPr="000C518C">
        <w:rPr>
          <w:rFonts w:ascii="Arial" w:eastAsia="Arial" w:hAnsi="Arial" w:cs="Arial"/>
          <w:sz w:val="21"/>
          <w:szCs w:val="21"/>
        </w:rPr>
        <w:t>3.732</w:t>
      </w:r>
      <w:r w:rsidRPr="000C518C">
        <w:rPr>
          <w:rFonts w:ascii="Arial" w:eastAsia="Arial" w:hAnsi="Arial" w:cs="Arial"/>
          <w:sz w:val="21"/>
          <w:szCs w:val="21"/>
        </w:rPr>
        <w:t xml:space="preserve"> no C.R.I. de </w:t>
      </w:r>
      <w:r w:rsidR="00D15DD3" w:rsidRPr="000C518C">
        <w:rPr>
          <w:rFonts w:ascii="Arial" w:eastAsia="Arial" w:hAnsi="Arial" w:cs="Arial"/>
          <w:sz w:val="21"/>
          <w:szCs w:val="21"/>
        </w:rPr>
        <w:t>Correia Pinto</w:t>
      </w:r>
      <w:r w:rsidRPr="000C518C">
        <w:rPr>
          <w:rFonts w:ascii="Arial" w:eastAsia="Arial" w:hAnsi="Arial" w:cs="Arial"/>
          <w:sz w:val="21"/>
          <w:szCs w:val="21"/>
        </w:rPr>
        <w:t xml:space="preserve">/SC. Obs.: </w:t>
      </w:r>
      <w:r w:rsidR="00FB47AD" w:rsidRPr="000C518C">
        <w:rPr>
          <w:rFonts w:ascii="Arial" w:eastAsia="Arial" w:hAnsi="Arial" w:cs="Arial"/>
          <w:sz w:val="21"/>
          <w:szCs w:val="21"/>
        </w:rPr>
        <w:t>cadastro no CAR sob o nº 4213302-7421.9FEA.58E1.4B8F.8470.7</w:t>
      </w:r>
      <w:proofErr w:type="gramStart"/>
      <w:r w:rsidR="00FB47AD" w:rsidRPr="000C518C">
        <w:rPr>
          <w:rFonts w:ascii="Arial" w:eastAsia="Arial" w:hAnsi="Arial" w:cs="Arial"/>
          <w:sz w:val="21"/>
          <w:szCs w:val="21"/>
        </w:rPr>
        <w:t>BEE.08D0.BA</w:t>
      </w:r>
      <w:proofErr w:type="gramEnd"/>
      <w:r w:rsidR="00FB47AD" w:rsidRPr="000C518C">
        <w:rPr>
          <w:rFonts w:ascii="Arial" w:eastAsia="Arial" w:hAnsi="Arial" w:cs="Arial"/>
          <w:sz w:val="21"/>
          <w:szCs w:val="21"/>
        </w:rPr>
        <w:t>76</w:t>
      </w:r>
      <w:r w:rsidRPr="000C518C">
        <w:rPr>
          <w:rFonts w:ascii="Arial" w:eastAsia="Arial" w:hAnsi="Arial" w:cs="Arial"/>
          <w:sz w:val="21"/>
          <w:szCs w:val="21"/>
        </w:rPr>
        <w:t xml:space="preserve">. </w:t>
      </w:r>
      <w:r w:rsidR="00FB47AD" w:rsidRPr="000C518C">
        <w:rPr>
          <w:rFonts w:ascii="Arial" w:eastAsia="Arial" w:hAnsi="Arial" w:cs="Arial"/>
          <w:sz w:val="21"/>
          <w:szCs w:val="21"/>
        </w:rPr>
        <w:t>Rodovia de acesso SC – 116.</w:t>
      </w:r>
      <w:r w:rsidRPr="000C518C">
        <w:rPr>
          <w:rFonts w:ascii="Arial" w:eastAsia="Arial" w:hAnsi="Arial" w:cs="Arial"/>
          <w:sz w:val="21"/>
          <w:szCs w:val="21"/>
        </w:rPr>
        <w:t xml:space="preserve"> </w:t>
      </w:r>
      <w:r w:rsidR="0052061B" w:rsidRPr="000C518C">
        <w:rPr>
          <w:rFonts w:ascii="Arial" w:eastAsia="Arial" w:hAnsi="Arial" w:cs="Arial"/>
          <w:sz w:val="21"/>
          <w:szCs w:val="21"/>
        </w:rPr>
        <w:t xml:space="preserve">O imóvel possui casa e demais benfeitorias não averbadas na matrícula. O imóvel e as benfeitorias nele existentes encontram-se ocupados pelo devedor fiduciante. Caberá ao arrematante adotar as medidas administrativas e/ou judiciais necessárias à desocupação do imóvel e à imissão na posse, nos termos do art. 30 da Lei nº 9.514/97, correndo por sua conta as respectivas despesas e providências. </w:t>
      </w:r>
      <w:r w:rsidRPr="000C518C">
        <w:rPr>
          <w:rFonts w:ascii="Arial" w:eastAsia="Arial" w:hAnsi="Arial" w:cs="Arial"/>
          <w:sz w:val="21"/>
          <w:szCs w:val="21"/>
        </w:rPr>
        <w:t>Ônus: Nada consta na matrícula.</w:t>
      </w:r>
    </w:p>
    <w:p w14:paraId="1B006D3E" w14:textId="77777777" w:rsidR="00FB47AD" w:rsidRPr="000C518C" w:rsidRDefault="00FB47A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6EA18D30" w14:textId="68239046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O(s) imóvel(</w:t>
      </w:r>
      <w:proofErr w:type="spellStart"/>
      <w:r w:rsidRPr="000C518C">
        <w:rPr>
          <w:rFonts w:ascii="Arial" w:eastAsia="Arial" w:hAnsi="Arial" w:cs="Arial"/>
          <w:color w:val="000000"/>
          <w:sz w:val="21"/>
          <w:szCs w:val="21"/>
        </w:rPr>
        <w:t>is</w:t>
      </w:r>
      <w:proofErr w:type="spellEnd"/>
      <w:r w:rsidRPr="000C518C">
        <w:rPr>
          <w:rFonts w:ascii="Arial" w:eastAsia="Arial" w:hAnsi="Arial" w:cs="Arial"/>
          <w:color w:val="000000"/>
          <w:sz w:val="21"/>
          <w:szCs w:val="21"/>
        </w:rPr>
        <w:t xml:space="preserve">) de matrícula nº </w:t>
      </w:r>
      <w:r w:rsidR="00191CC4" w:rsidRPr="000C518C">
        <w:rPr>
          <w:rFonts w:ascii="Arial" w:eastAsia="Arial" w:hAnsi="Arial" w:cs="Arial"/>
          <w:sz w:val="21"/>
          <w:szCs w:val="21"/>
        </w:rPr>
        <w:t xml:space="preserve">3.732 </w:t>
      </w:r>
      <w:r w:rsidRPr="000C518C">
        <w:rPr>
          <w:rFonts w:ascii="Arial" w:eastAsia="Arial" w:hAnsi="Arial" w:cs="Arial"/>
          <w:sz w:val="21"/>
          <w:szCs w:val="21"/>
        </w:rPr>
        <w:t xml:space="preserve">do Cartório de Registro de Imóveis de </w:t>
      </w:r>
      <w:r w:rsidR="00191CC4" w:rsidRPr="000C518C">
        <w:rPr>
          <w:rFonts w:ascii="Arial" w:eastAsia="Arial" w:hAnsi="Arial" w:cs="Arial"/>
          <w:sz w:val="21"/>
          <w:szCs w:val="21"/>
        </w:rPr>
        <w:t>Correia Pinto</w:t>
      </w:r>
      <w:r w:rsidRPr="000C518C">
        <w:rPr>
          <w:rFonts w:ascii="Arial" w:eastAsia="Arial" w:hAnsi="Arial" w:cs="Arial"/>
          <w:sz w:val="21"/>
          <w:szCs w:val="21"/>
        </w:rPr>
        <w:t>/</w:t>
      </w:r>
      <w:r w:rsidR="00191CC4" w:rsidRPr="000C518C">
        <w:rPr>
          <w:rFonts w:ascii="Arial" w:eastAsia="Arial" w:hAnsi="Arial" w:cs="Arial"/>
          <w:sz w:val="21"/>
          <w:szCs w:val="21"/>
        </w:rPr>
        <w:t>SC</w:t>
      </w:r>
      <w:r w:rsidRPr="000C518C">
        <w:rPr>
          <w:rFonts w:ascii="Arial" w:eastAsia="Arial" w:hAnsi="Arial" w:cs="Arial"/>
          <w:sz w:val="21"/>
          <w:szCs w:val="21"/>
        </w:rPr>
        <w:t>,</w:t>
      </w:r>
      <w:r w:rsidRPr="000C518C">
        <w:rPr>
          <w:sz w:val="21"/>
          <w:szCs w:val="21"/>
        </w:rPr>
        <w:t xml:space="preserve"> </w:t>
      </w:r>
      <w:r w:rsidRPr="000C518C">
        <w:rPr>
          <w:rFonts w:ascii="Arial" w:eastAsia="Arial" w:hAnsi="Arial" w:cs="Arial"/>
          <w:sz w:val="21"/>
          <w:szCs w:val="21"/>
        </w:rPr>
        <w:t>objeto de alienação fiduciária em garantia da cédula de crédito bancário de nº 117</w:t>
      </w:r>
      <w:r w:rsidR="00191CC4" w:rsidRPr="000C518C">
        <w:rPr>
          <w:rFonts w:ascii="Arial" w:eastAsia="Arial" w:hAnsi="Arial" w:cs="Arial"/>
          <w:sz w:val="21"/>
          <w:szCs w:val="21"/>
        </w:rPr>
        <w:t>4946</w:t>
      </w:r>
      <w:r w:rsidRPr="000C518C">
        <w:rPr>
          <w:rFonts w:ascii="Arial" w:eastAsia="Arial" w:hAnsi="Arial" w:cs="Arial"/>
          <w:sz w:val="21"/>
          <w:szCs w:val="21"/>
        </w:rPr>
        <w:t xml:space="preserve">, garantidor fiduciante </w:t>
      </w:r>
      <w:r w:rsidR="00191CC4" w:rsidRPr="000C518C">
        <w:rPr>
          <w:rFonts w:ascii="Arial" w:eastAsia="Arial" w:hAnsi="Arial" w:cs="Arial"/>
          <w:b/>
          <w:bCs/>
          <w:sz w:val="21"/>
          <w:szCs w:val="21"/>
        </w:rPr>
        <w:t>AMILTON ANTUNES GONÇALVES</w:t>
      </w:r>
      <w:r w:rsidRPr="000C518C">
        <w:rPr>
          <w:rFonts w:ascii="Arial" w:eastAsia="Arial" w:hAnsi="Arial" w:cs="Arial"/>
          <w:sz w:val="21"/>
          <w:szCs w:val="21"/>
        </w:rPr>
        <w:t>, encontram-se consolidado</w:t>
      </w:r>
      <w:r w:rsidRPr="000C518C">
        <w:rPr>
          <w:rFonts w:ascii="Arial" w:eastAsia="Arial" w:hAnsi="Arial" w:cs="Arial"/>
          <w:color w:val="000000"/>
          <w:sz w:val="21"/>
          <w:szCs w:val="21"/>
        </w:rPr>
        <w:t xml:space="preserve"> em nome da </w:t>
      </w:r>
      <w:r w:rsidRPr="000C518C">
        <w:rPr>
          <w:rFonts w:ascii="Arial" w:eastAsia="Arial" w:hAnsi="Arial" w:cs="Arial"/>
          <w:b/>
          <w:bCs/>
          <w:sz w:val="21"/>
          <w:szCs w:val="21"/>
        </w:rPr>
        <w:t>Cooperativa de Crédito de Livre Admissão de Associados - SICOOB CREDICARU SC/RS</w:t>
      </w:r>
      <w:r w:rsidRPr="000C518C">
        <w:rPr>
          <w:rFonts w:ascii="Arial" w:eastAsia="Arial" w:hAnsi="Arial" w:cs="Arial"/>
          <w:color w:val="000000"/>
          <w:sz w:val="21"/>
          <w:szCs w:val="21"/>
        </w:rPr>
        <w:t xml:space="preserve"> e será(</w:t>
      </w:r>
      <w:proofErr w:type="spellStart"/>
      <w:r w:rsidRPr="000C518C">
        <w:rPr>
          <w:rFonts w:ascii="Arial" w:eastAsia="Arial" w:hAnsi="Arial" w:cs="Arial"/>
          <w:color w:val="000000"/>
          <w:sz w:val="21"/>
          <w:szCs w:val="21"/>
        </w:rPr>
        <w:t>ão</w:t>
      </w:r>
      <w:proofErr w:type="spellEnd"/>
      <w:r w:rsidRPr="000C518C">
        <w:rPr>
          <w:rFonts w:ascii="Arial" w:eastAsia="Arial" w:hAnsi="Arial" w:cs="Arial"/>
          <w:color w:val="000000"/>
          <w:sz w:val="21"/>
          <w:szCs w:val="21"/>
        </w:rPr>
        <w:t>) vendido(s) mediante pagamento à vista, que deverá ser efetuado em até 24h úteis após o encerramento do leilão, mediante transferência bancária em conta a ser indicada pela credora fiduciária.</w:t>
      </w:r>
    </w:p>
    <w:p w14:paraId="46B26851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558CB42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Comissão do Leiloeiro: </w:t>
      </w:r>
      <w:r w:rsidRPr="000C518C">
        <w:rPr>
          <w:rFonts w:ascii="Arial" w:eastAsia="Arial" w:hAnsi="Arial" w:cs="Arial"/>
          <w:color w:val="000000"/>
          <w:sz w:val="21"/>
          <w:szCs w:val="21"/>
        </w:rPr>
        <w:t>Caberá ao arrematante o pagamento da comissão do leiloeiro será de 5% (cinco por cento) sobre o valor da venda, e deverá ser paga à vista na ocasião da arrematação.</w:t>
      </w:r>
    </w:p>
    <w:p w14:paraId="7A7A8907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9E7BA84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b/>
          <w:bCs/>
          <w:color w:val="000000"/>
          <w:sz w:val="21"/>
          <w:szCs w:val="21"/>
        </w:rPr>
        <w:t>Atenção:</w:t>
      </w:r>
      <w:r w:rsidRPr="000C518C">
        <w:rPr>
          <w:rFonts w:ascii="Arial" w:eastAsia="Arial" w:hAnsi="Arial" w:cs="Arial"/>
          <w:color w:val="000000"/>
          <w:sz w:val="21"/>
          <w:szCs w:val="21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59EB4639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31F1E49B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27DBD75E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37E1E872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b/>
          <w:bCs/>
          <w:color w:val="000000"/>
          <w:sz w:val="21"/>
          <w:szCs w:val="21"/>
        </w:rPr>
        <w:t>Dos lanços ofertados via internet:</w:t>
      </w:r>
      <w:r w:rsidRPr="000C518C">
        <w:rPr>
          <w:rFonts w:ascii="Arial" w:eastAsia="Arial" w:hAnsi="Arial" w:cs="Arial"/>
          <w:color w:val="000000"/>
          <w:sz w:val="21"/>
          <w:szCs w:val="21"/>
        </w:rPr>
        <w:t> </w:t>
      </w:r>
    </w:p>
    <w:p w14:paraId="709F3933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276246ED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O interessado em ofertar lances pela internet deverá, com antecedência mínima de 48 horas, cadastrar-se no site </w:t>
      </w:r>
      <w:hyperlink r:id="rId9">
        <w:r w:rsidRPr="000C518C">
          <w:rPr>
            <w:rFonts w:ascii="Arial" w:eastAsia="Arial" w:hAnsi="Arial" w:cs="Arial"/>
            <w:b/>
            <w:bCs/>
            <w:color w:val="214677"/>
            <w:sz w:val="21"/>
            <w:szCs w:val="21"/>
            <w:u w:val="single"/>
          </w:rPr>
          <w:t>www.centralsuldeleiloes.com.br</w:t>
        </w:r>
      </w:hyperlink>
      <w:r w:rsidRPr="000C518C">
        <w:rPr>
          <w:rFonts w:ascii="Arial" w:eastAsia="Arial" w:hAnsi="Arial" w:cs="Arial"/>
          <w:b/>
          <w:bCs/>
          <w:color w:val="000000"/>
          <w:sz w:val="21"/>
          <w:szCs w:val="21"/>
        </w:rPr>
        <w:t>, </w:t>
      </w:r>
      <w:r w:rsidRPr="000C518C">
        <w:rPr>
          <w:rFonts w:ascii="Arial" w:eastAsia="Arial" w:hAnsi="Arial" w:cs="Arial"/>
          <w:color w:val="000000"/>
          <w:sz w:val="21"/>
          <w:szCs w:val="21"/>
        </w:rPr>
        <w:t>e enviar a documentação que será oportunamente solicitada para homologação do cadastro.</w:t>
      </w:r>
    </w:p>
    <w:p w14:paraId="0047AD12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58C73D24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6E81715B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76E6B222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0B4CA8C8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6F3BFD3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2012B9DA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9709C84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40312FE5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3A074A05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 w:rsidRPr="000C518C">
        <w:rPr>
          <w:rFonts w:ascii="Arial" w:eastAsia="Arial" w:hAnsi="Arial" w:cs="Arial"/>
          <w:b/>
          <w:bCs/>
          <w:color w:val="000000"/>
          <w:sz w:val="21"/>
          <w:szCs w:val="21"/>
        </w:rPr>
        <w:t>Advertências Especiais:</w:t>
      </w:r>
    </w:p>
    <w:p w14:paraId="44AF75E3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A4A57AA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1ª) O(s) bem(</w:t>
      </w:r>
      <w:proofErr w:type="spellStart"/>
      <w:r w:rsidRPr="000C518C">
        <w:rPr>
          <w:rFonts w:ascii="Arial" w:eastAsia="Arial" w:hAnsi="Arial" w:cs="Arial"/>
          <w:color w:val="000000"/>
          <w:sz w:val="21"/>
          <w:szCs w:val="21"/>
        </w:rPr>
        <w:t>ns</w:t>
      </w:r>
      <w:proofErr w:type="spellEnd"/>
      <w:r w:rsidRPr="000C518C">
        <w:rPr>
          <w:rFonts w:ascii="Arial" w:eastAsia="Arial" w:hAnsi="Arial" w:cs="Arial"/>
          <w:color w:val="000000"/>
          <w:sz w:val="21"/>
          <w:szCs w:val="21"/>
        </w:rPr>
        <w:t>) será(</w:t>
      </w:r>
      <w:proofErr w:type="spellStart"/>
      <w:r w:rsidRPr="000C518C">
        <w:rPr>
          <w:rFonts w:ascii="Arial" w:eastAsia="Arial" w:hAnsi="Arial" w:cs="Arial"/>
          <w:color w:val="000000"/>
          <w:sz w:val="21"/>
          <w:szCs w:val="21"/>
        </w:rPr>
        <w:t>ão</w:t>
      </w:r>
      <w:proofErr w:type="spellEnd"/>
      <w:r w:rsidRPr="000C518C">
        <w:rPr>
          <w:rFonts w:ascii="Arial" w:eastAsia="Arial" w:hAnsi="Arial" w:cs="Arial"/>
          <w:color w:val="000000"/>
          <w:sz w:val="21"/>
          <w:szCs w:val="21"/>
        </w:rPr>
        <w:t>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enunciativo, cabendo ao arrematante constatar a localização e situação real do bem. O Vendedor não responde pelas condições físicas do imóvel e nem mesmo por eventuais divergências existentes entre o Imóvel e sua documentação, ficando por conta do Arrematante todas as providências e despesas necessárias aos reparos e às regularizações necessárias, ainda que originadas antes da data do Leilão.</w:t>
      </w:r>
    </w:p>
    <w:p w14:paraId="3111D233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13B9C645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 xml:space="preserve">2ª) </w:t>
      </w:r>
      <w:r w:rsidRPr="000C518C">
        <w:rPr>
          <w:rFonts w:ascii="Arial" w:eastAsia="Arial" w:hAnsi="Arial" w:cs="Arial"/>
          <w:sz w:val="21"/>
          <w:szCs w:val="21"/>
        </w:rPr>
        <w:t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</w:t>
      </w:r>
    </w:p>
    <w:p w14:paraId="58F81371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00EAFBE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3ª) A verificação de documentos e demais condições do(s) bem(</w:t>
      </w:r>
      <w:proofErr w:type="spellStart"/>
      <w:r w:rsidRPr="000C518C">
        <w:rPr>
          <w:rFonts w:ascii="Arial" w:eastAsia="Arial" w:hAnsi="Arial" w:cs="Arial"/>
          <w:color w:val="000000"/>
          <w:sz w:val="21"/>
          <w:szCs w:val="21"/>
        </w:rPr>
        <w:t>ns</w:t>
      </w:r>
      <w:proofErr w:type="spellEnd"/>
      <w:r w:rsidRPr="000C518C">
        <w:rPr>
          <w:rFonts w:ascii="Arial" w:eastAsia="Arial" w:hAnsi="Arial" w:cs="Arial"/>
          <w:color w:val="000000"/>
          <w:sz w:val="21"/>
          <w:szCs w:val="21"/>
        </w:rPr>
        <w:t>) ofertado(s), incluindo eventuais ônus que recaiam sobre o(s) mesmo(s), é de responsabilidade dos interessados, não cabendo aos arrematantes direito de arrependimento.</w:t>
      </w:r>
    </w:p>
    <w:p w14:paraId="0E78CFC3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BC7271C" w14:textId="77777777" w:rsidR="001B65C5" w:rsidRPr="000C518C" w:rsidRDefault="00000000">
      <w:pPr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sz w:val="21"/>
          <w:szCs w:val="21"/>
        </w:rPr>
        <w:t xml:space="preserve">4ª) Os arrematantes declaram-se cientes e plenamente informados quanto a possibilidade de existência de débitos de natureza fiscal e condominial. Fica a encargo dos arrematantes, </w:t>
      </w:r>
      <w:r w:rsidRPr="000C518C">
        <w:rPr>
          <w:rFonts w:ascii="Arial" w:eastAsia="Arial" w:hAnsi="Arial" w:cs="Arial"/>
          <w:sz w:val="21"/>
          <w:szCs w:val="21"/>
        </w:rPr>
        <w:lastRenderedPageBreak/>
        <w:t>inclusive, eventuais regularizações/averbações de área, bem como despesas delas decorrentes.</w:t>
      </w:r>
    </w:p>
    <w:p w14:paraId="32342AA6" w14:textId="703A17BD" w:rsidR="001B65C5" w:rsidRPr="000C518C" w:rsidRDefault="00000000">
      <w:pPr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sz w:val="21"/>
          <w:szCs w:val="21"/>
        </w:rPr>
        <w:t>5ª) Ao devedor fiduciante é assegurado, até a data do segundo leilão, o direito de preferência para adquirir o(s) imóvel(</w:t>
      </w:r>
      <w:proofErr w:type="spellStart"/>
      <w:r w:rsidRPr="000C518C">
        <w:rPr>
          <w:rFonts w:ascii="Arial" w:eastAsia="Arial" w:hAnsi="Arial" w:cs="Arial"/>
          <w:sz w:val="21"/>
          <w:szCs w:val="21"/>
        </w:rPr>
        <w:t>is</w:t>
      </w:r>
      <w:proofErr w:type="spellEnd"/>
      <w:r w:rsidRPr="000C518C">
        <w:rPr>
          <w:rFonts w:ascii="Arial" w:eastAsia="Arial" w:hAnsi="Arial" w:cs="Arial"/>
          <w:sz w:val="21"/>
          <w:szCs w:val="21"/>
        </w:rPr>
        <w:t>) por preço correspondente ao valor da dívida (§ 2º-B, do artigo 27 da Lei 9.514/97</w:t>
      </w:r>
      <w:proofErr w:type="gramStart"/>
      <w:r w:rsidRPr="000C518C">
        <w:rPr>
          <w:rFonts w:ascii="Arial" w:eastAsia="Arial" w:hAnsi="Arial" w:cs="Arial"/>
          <w:sz w:val="21"/>
          <w:szCs w:val="21"/>
        </w:rPr>
        <w:t>) ,</w:t>
      </w:r>
      <w:proofErr w:type="gramEnd"/>
      <w:r w:rsidRPr="000C518C">
        <w:rPr>
          <w:rFonts w:ascii="Arial" w:eastAsia="Arial" w:hAnsi="Arial" w:cs="Arial"/>
          <w:sz w:val="21"/>
          <w:szCs w:val="21"/>
        </w:rPr>
        <w:t xml:space="preserve"> somado aos encargos e despesas de que trata o § 2º do art. 27 da Lei </w:t>
      </w:r>
      <w:r w:rsidR="00945D02" w:rsidRPr="000C518C">
        <w:rPr>
          <w:rFonts w:ascii="Arial" w:eastAsia="Arial" w:hAnsi="Arial" w:cs="Arial"/>
          <w:sz w:val="21"/>
          <w:szCs w:val="21"/>
        </w:rPr>
        <w:t>9.514</w:t>
      </w:r>
      <w:r w:rsidRPr="000C518C">
        <w:rPr>
          <w:rFonts w:ascii="Arial" w:eastAsia="Arial" w:hAnsi="Arial" w:cs="Arial"/>
          <w:sz w:val="21"/>
          <w:szCs w:val="21"/>
        </w:rPr>
        <w:t>/97, incluindo a comissão do leiloeiro (art. 27, §3º, II). Se o(a)(s) devedor(a)(s) fiduciante(s), não efetuar o pagamento da dívida e demais encargos, nas condições e prazos previstos no presente Edital, considerar-se-á automaticamente a sua desistência do exercício de preferência na compra do imóvel. Nesse caso, havendo licitantes, o imóvel será vendido para aquele que ofertou maior lance.</w:t>
      </w:r>
    </w:p>
    <w:p w14:paraId="1654F51A" w14:textId="77777777" w:rsidR="001B65C5" w:rsidRPr="000C518C" w:rsidRDefault="00000000">
      <w:pPr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sz w:val="21"/>
          <w:szCs w:val="21"/>
        </w:rPr>
        <w:t>6ª) Dentro de 60 (sessenta) dias, contados da outorga da competente escritura de venda e compra, ressalvada a hipótese de extensão autorizada do prazo, o Arrematante deverá apresentar ao Vendedor, comprovação do registro do respectivo instrumento aquisitivo no Cartório de Registro de Imóveis competente. A inobservância do prazo indicado, facultará ao Vendedor cobrar de imediato do Arrematante multa correspondente a 2% (dois por cento) do valor do presente instrumento, e atualização monetária em conformidade com a variação “pro-rata-die” do IGP-M/FGV, se positiva, (utilizada com um mês de defasagem), ocorrida desde a data da infração até a data do efetivo pagamento, além de juros de 1% ao mês, mês ou fração</w:t>
      </w:r>
    </w:p>
    <w:p w14:paraId="544BB545" w14:textId="77777777" w:rsidR="001B65C5" w:rsidRPr="000C518C" w:rsidRDefault="00000000">
      <w:pPr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sz w:val="21"/>
          <w:szCs w:val="21"/>
        </w:rPr>
        <w:t>7ª) Em caso de não pagamento da arrematação e/ou comissão no prazo estipulado, bem como em caso desistência do Arrematante na oferta do lance vencedor, imotivadamente, a venda/arrematação será desfeita e o Arrematante deverá pagar ao Vendedor multa no importe de 20% (vinte por cento) sobre o valor do arremate, além de 5% (cinco por cento) do valor do lance ao Leiloeiro, valores estes que serão cobrados, por via executiva, como dívida líquida e certa, nos termos do art. 784, inciso II do Código de Processo Civil, corrigida monetariamente até o efetivo pagamento, sem prejuízo das perdas, danos e lucros cessantes, do Processo Criminal se aplicável (art. 171,inciso VI, do Código Penal) e do art. 786 do Código de Processo Civil.</w:t>
      </w:r>
    </w:p>
    <w:p w14:paraId="7775F533" w14:textId="11AFC7FC" w:rsidR="001B65C5" w:rsidRPr="000C518C" w:rsidRDefault="00000000">
      <w:pPr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sz w:val="21"/>
          <w:szCs w:val="21"/>
        </w:rPr>
        <w:t>8ª) Compete aos arrematantes a adoção de eventuais medidas necessárias para a desocupação/reintegração de posse do(s) imóvel(</w:t>
      </w:r>
      <w:proofErr w:type="spellStart"/>
      <w:r w:rsidRPr="000C518C">
        <w:rPr>
          <w:rFonts w:ascii="Arial" w:eastAsia="Arial" w:hAnsi="Arial" w:cs="Arial"/>
          <w:sz w:val="21"/>
          <w:szCs w:val="21"/>
        </w:rPr>
        <w:t>is</w:t>
      </w:r>
      <w:proofErr w:type="spellEnd"/>
      <w:r w:rsidRPr="000C518C">
        <w:rPr>
          <w:rFonts w:ascii="Arial" w:eastAsia="Arial" w:hAnsi="Arial" w:cs="Arial"/>
          <w:sz w:val="21"/>
          <w:szCs w:val="21"/>
        </w:rPr>
        <w:t xml:space="preserve">), que poderá ser concedida liminarmente nos termos do art. 30, da lei </w:t>
      </w:r>
      <w:r w:rsidR="00945D02" w:rsidRPr="000C518C">
        <w:rPr>
          <w:rFonts w:ascii="Arial" w:eastAsia="Arial" w:hAnsi="Arial" w:cs="Arial"/>
          <w:sz w:val="21"/>
          <w:szCs w:val="21"/>
        </w:rPr>
        <w:t>9.514</w:t>
      </w:r>
      <w:r w:rsidRPr="000C518C">
        <w:rPr>
          <w:rFonts w:ascii="Arial" w:eastAsia="Arial" w:hAnsi="Arial" w:cs="Arial"/>
          <w:sz w:val="21"/>
          <w:szCs w:val="21"/>
        </w:rPr>
        <w:t>/97.</w:t>
      </w:r>
    </w:p>
    <w:p w14:paraId="034C9D44" w14:textId="77777777" w:rsidR="001B65C5" w:rsidRPr="000C518C" w:rsidRDefault="00000000">
      <w:pPr>
        <w:jc w:val="both"/>
        <w:rPr>
          <w:rFonts w:ascii="Arial" w:eastAsia="Arial" w:hAnsi="Arial" w:cs="Arial"/>
          <w:sz w:val="21"/>
          <w:szCs w:val="21"/>
        </w:rPr>
      </w:pPr>
      <w:r w:rsidRPr="000C518C">
        <w:rPr>
          <w:rFonts w:ascii="Arial" w:eastAsia="Arial" w:hAnsi="Arial" w:cs="Arial"/>
          <w:sz w:val="21"/>
          <w:szCs w:val="21"/>
        </w:rPr>
        <w:t>9ª) Caberá, ainda, ao arrematante, o pagamento das despesas necessárias para averbação das benfeitorias existentes sobre o terreno. Também, é do arrematante a responsabilidade por eventuais ajustes tributários posteriores, considerando o valor pago a título de ITBI.</w:t>
      </w:r>
    </w:p>
    <w:p w14:paraId="2D39F75F" w14:textId="77777777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Demais esclarecimentos poderão ser solicitados diretamente pelo site do leiloeiro –</w:t>
      </w:r>
      <w:hyperlink r:id="rId10">
        <w:r w:rsidRPr="000C518C">
          <w:rPr>
            <w:rFonts w:ascii="Arial" w:eastAsia="Arial" w:hAnsi="Arial" w:cs="Arial"/>
            <w:color w:val="214677"/>
            <w:sz w:val="21"/>
            <w:szCs w:val="21"/>
            <w:u w:val="single"/>
          </w:rPr>
          <w:t>www.centralsuldeleiloes.com.br</w:t>
        </w:r>
      </w:hyperlink>
      <w:r w:rsidRPr="000C518C">
        <w:rPr>
          <w:rFonts w:ascii="Arial" w:eastAsia="Arial" w:hAnsi="Arial" w:cs="Arial"/>
          <w:color w:val="000000"/>
          <w:sz w:val="21"/>
          <w:szCs w:val="21"/>
        </w:rPr>
        <w:t>, ou pelo fone: (48) 3437-6115.</w:t>
      </w:r>
    </w:p>
    <w:p w14:paraId="23D3BDCD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D251421" w14:textId="42BA1D49" w:rsidR="001B65C5" w:rsidRPr="000C518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 xml:space="preserve">Florianópolis, </w:t>
      </w:r>
      <w:r w:rsidR="000C518C" w:rsidRPr="000C518C">
        <w:rPr>
          <w:rFonts w:ascii="Arial" w:eastAsia="Arial" w:hAnsi="Arial" w:cs="Arial"/>
          <w:color w:val="000000"/>
          <w:sz w:val="21"/>
          <w:szCs w:val="21"/>
        </w:rPr>
        <w:t>14</w:t>
      </w:r>
      <w:r w:rsidRPr="000C518C">
        <w:rPr>
          <w:rFonts w:ascii="Arial" w:eastAsia="Arial" w:hAnsi="Arial" w:cs="Arial"/>
          <w:color w:val="000000"/>
          <w:sz w:val="21"/>
          <w:szCs w:val="21"/>
        </w:rPr>
        <w:t xml:space="preserve"> de </w:t>
      </w:r>
      <w:r w:rsidR="000C518C" w:rsidRPr="000C518C">
        <w:rPr>
          <w:rFonts w:ascii="Arial" w:eastAsia="Arial" w:hAnsi="Arial" w:cs="Arial"/>
          <w:color w:val="000000"/>
          <w:sz w:val="21"/>
          <w:szCs w:val="21"/>
        </w:rPr>
        <w:t>agosto</w:t>
      </w:r>
      <w:r w:rsidRPr="000C518C">
        <w:rPr>
          <w:rFonts w:ascii="Arial" w:eastAsia="Arial" w:hAnsi="Arial" w:cs="Arial"/>
          <w:color w:val="000000"/>
          <w:sz w:val="21"/>
          <w:szCs w:val="21"/>
        </w:rPr>
        <w:t xml:space="preserve"> de 202</w:t>
      </w:r>
      <w:r w:rsidR="00A47438" w:rsidRPr="000C518C">
        <w:rPr>
          <w:rFonts w:ascii="Arial" w:eastAsia="Arial" w:hAnsi="Arial" w:cs="Arial"/>
          <w:color w:val="000000"/>
          <w:sz w:val="21"/>
          <w:szCs w:val="21"/>
        </w:rPr>
        <w:t>6</w:t>
      </w:r>
      <w:r w:rsidRPr="000C518C"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6281E15F" w14:textId="77777777" w:rsidR="001B65C5" w:rsidRPr="000C518C" w:rsidRDefault="001B6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2BAFD9DF" w14:textId="77777777" w:rsidR="001B65C5" w:rsidRPr="000C518C" w:rsidRDefault="001B65C5">
      <w:pPr>
        <w:jc w:val="center"/>
        <w:rPr>
          <w:rFonts w:ascii="Arial" w:eastAsia="Arial" w:hAnsi="Arial" w:cs="Arial"/>
          <w:sz w:val="21"/>
          <w:szCs w:val="21"/>
        </w:rPr>
      </w:pPr>
    </w:p>
    <w:p w14:paraId="17D7EE00" w14:textId="77777777" w:rsidR="001B65C5" w:rsidRPr="000C518C" w:rsidRDefault="001B65C5">
      <w:pPr>
        <w:jc w:val="center"/>
        <w:rPr>
          <w:rFonts w:ascii="Arial" w:eastAsia="Arial" w:hAnsi="Arial" w:cs="Arial"/>
          <w:sz w:val="21"/>
          <w:szCs w:val="21"/>
        </w:rPr>
      </w:pPr>
    </w:p>
    <w:p w14:paraId="51D24247" w14:textId="77777777" w:rsidR="001B65C5" w:rsidRPr="000C518C" w:rsidRDefault="00000000">
      <w:pPr>
        <w:spacing w:after="0"/>
        <w:jc w:val="center"/>
        <w:rPr>
          <w:rFonts w:ascii="Arial" w:eastAsia="Arial" w:hAnsi="Arial" w:cs="Arial"/>
          <w:i/>
          <w:iCs/>
          <w:sz w:val="21"/>
          <w:szCs w:val="21"/>
        </w:rPr>
      </w:pPr>
      <w:r w:rsidRPr="000C518C">
        <w:rPr>
          <w:rFonts w:ascii="Arial" w:eastAsia="Arial" w:hAnsi="Arial" w:cs="Arial"/>
          <w:i/>
          <w:iCs/>
          <w:sz w:val="21"/>
          <w:szCs w:val="21"/>
        </w:rPr>
        <w:t>___________________________</w:t>
      </w:r>
    </w:p>
    <w:p w14:paraId="0A457430" w14:textId="77777777" w:rsidR="001B65C5" w:rsidRPr="000C518C" w:rsidRDefault="00000000">
      <w:pPr>
        <w:spacing w:after="0" w:line="240" w:lineRule="auto"/>
        <w:ind w:firstLine="142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 w:rsidRPr="000C518C"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Luan </w:t>
      </w:r>
      <w:proofErr w:type="spellStart"/>
      <w:r w:rsidRPr="000C518C">
        <w:rPr>
          <w:rFonts w:ascii="Arial" w:eastAsia="Arial" w:hAnsi="Arial" w:cs="Arial"/>
          <w:b/>
          <w:bCs/>
          <w:color w:val="000000"/>
          <w:sz w:val="21"/>
          <w:szCs w:val="21"/>
        </w:rPr>
        <w:t>Ubialli</w:t>
      </w:r>
      <w:proofErr w:type="spellEnd"/>
    </w:p>
    <w:p w14:paraId="25871979" w14:textId="77777777" w:rsidR="001B65C5" w:rsidRPr="000C518C" w:rsidRDefault="00000000">
      <w:pPr>
        <w:spacing w:after="0" w:line="240" w:lineRule="auto"/>
        <w:ind w:firstLine="142"/>
        <w:jc w:val="center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Leiloeiro Público Oficial</w:t>
      </w:r>
    </w:p>
    <w:p w14:paraId="4AE90E19" w14:textId="77777777" w:rsidR="001B65C5" w:rsidRPr="009A4FE5" w:rsidRDefault="00000000">
      <w:pPr>
        <w:spacing w:after="0" w:line="240" w:lineRule="auto"/>
        <w:ind w:firstLine="142"/>
        <w:jc w:val="center"/>
        <w:rPr>
          <w:rFonts w:ascii="Arial" w:eastAsia="Arial" w:hAnsi="Arial" w:cs="Arial"/>
          <w:color w:val="000000"/>
          <w:sz w:val="21"/>
          <w:szCs w:val="21"/>
        </w:rPr>
      </w:pPr>
      <w:r w:rsidRPr="000C518C">
        <w:rPr>
          <w:rFonts w:ascii="Arial" w:eastAsia="Arial" w:hAnsi="Arial" w:cs="Arial"/>
          <w:color w:val="000000"/>
          <w:sz w:val="21"/>
          <w:szCs w:val="21"/>
        </w:rPr>
        <w:t>AARC/383 SC | 476 RS</w:t>
      </w:r>
    </w:p>
    <w:p w14:paraId="69CEB86F" w14:textId="77777777" w:rsidR="001B65C5" w:rsidRPr="009A4FE5" w:rsidRDefault="001B65C5">
      <w:pPr>
        <w:rPr>
          <w:rFonts w:ascii="Arial" w:eastAsia="Arial" w:hAnsi="Arial" w:cs="Arial"/>
          <w:sz w:val="21"/>
          <w:szCs w:val="21"/>
        </w:rPr>
      </w:pPr>
    </w:p>
    <w:sectPr w:rsidR="001B65C5" w:rsidRPr="009A4FE5">
      <w:headerReference w:type="default" r:id="rId11"/>
      <w:pgSz w:w="11906" w:h="16838"/>
      <w:pgMar w:top="1702" w:right="1701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DB979" w14:textId="77777777" w:rsidR="00D82DE2" w:rsidRDefault="00D82DE2">
      <w:pPr>
        <w:spacing w:after="0" w:line="240" w:lineRule="auto"/>
      </w:pPr>
      <w:r>
        <w:separator/>
      </w:r>
    </w:p>
  </w:endnote>
  <w:endnote w:type="continuationSeparator" w:id="0">
    <w:p w14:paraId="52DD7CA6" w14:textId="77777777" w:rsidR="00D82DE2" w:rsidRDefault="00D8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3BE4E66-255A-4EAD-BF0F-E1E3438FCC28}"/>
    <w:embedBold r:id="rId2" w:fontKey="{24E29124-D695-4415-9259-403577D4BD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44F59B9B-BDFE-4CD8-98AC-488EB727811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9F810D1-FDEB-4B0E-B312-6DFDFB8CD1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7608DB6-B64B-4632-A273-5352389E3AD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317D6" w14:textId="77777777" w:rsidR="00D82DE2" w:rsidRDefault="00D82DE2">
      <w:pPr>
        <w:spacing w:after="0" w:line="240" w:lineRule="auto"/>
      </w:pPr>
      <w:r>
        <w:separator/>
      </w:r>
    </w:p>
  </w:footnote>
  <w:footnote w:type="continuationSeparator" w:id="0">
    <w:p w14:paraId="107128F6" w14:textId="77777777" w:rsidR="00D82DE2" w:rsidRDefault="00D82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29F4D" w14:textId="77777777" w:rsidR="001B65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hidden="0" allowOverlap="1" wp14:anchorId="7BB0095A" wp14:editId="2B63C486">
          <wp:simplePos x="0" y="0"/>
          <wp:positionH relativeFrom="column">
            <wp:posOffset>-1095374</wp:posOffset>
          </wp:positionH>
          <wp:positionV relativeFrom="paragraph">
            <wp:posOffset>-448308</wp:posOffset>
          </wp:positionV>
          <wp:extent cx="7561332" cy="10696475"/>
          <wp:effectExtent l="0" t="0" r="0" b="0"/>
          <wp:wrapNone/>
          <wp:docPr id="1245869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332" cy="1069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5C5"/>
    <w:rsid w:val="000B49DC"/>
    <w:rsid w:val="000C518C"/>
    <w:rsid w:val="00191CC4"/>
    <w:rsid w:val="001B65C5"/>
    <w:rsid w:val="00215171"/>
    <w:rsid w:val="002B45F1"/>
    <w:rsid w:val="004054B3"/>
    <w:rsid w:val="0052061B"/>
    <w:rsid w:val="005A6228"/>
    <w:rsid w:val="00652A01"/>
    <w:rsid w:val="007B71A3"/>
    <w:rsid w:val="008028E3"/>
    <w:rsid w:val="00843E18"/>
    <w:rsid w:val="009359C2"/>
    <w:rsid w:val="00945D02"/>
    <w:rsid w:val="009A4FE5"/>
    <w:rsid w:val="009B0D24"/>
    <w:rsid w:val="009B1B11"/>
    <w:rsid w:val="00A47438"/>
    <w:rsid w:val="00A973D4"/>
    <w:rsid w:val="00B33D8C"/>
    <w:rsid w:val="00CB1722"/>
    <w:rsid w:val="00D15DD3"/>
    <w:rsid w:val="00D16DC2"/>
    <w:rsid w:val="00D82DE2"/>
    <w:rsid w:val="00FB47AD"/>
    <w:rsid w:val="00FC6CCE"/>
    <w:rsid w:val="00FD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D260"/>
  <w15:docId w15:val="{2E9CF88E-2BBE-4AB1-B996-88AEE780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C6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65FA"/>
  </w:style>
  <w:style w:type="paragraph" w:styleId="Rodap">
    <w:name w:val="footer"/>
    <w:basedOn w:val="Normal"/>
    <w:link w:val="RodapChar"/>
    <w:uiPriority w:val="99"/>
    <w:unhideWhenUsed/>
    <w:rsid w:val="007C6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5FA"/>
  </w:style>
  <w:style w:type="paragraph" w:styleId="Textodebalo">
    <w:name w:val="Balloon Text"/>
    <w:basedOn w:val="Normal"/>
    <w:link w:val="TextodebaloChar"/>
    <w:uiPriority w:val="99"/>
    <w:semiHidden/>
    <w:unhideWhenUsed/>
    <w:rsid w:val="007C6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65F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rsid w:val="00437C4E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paragraph" w:styleId="Corpodetexto">
    <w:name w:val="Body Text"/>
    <w:basedOn w:val="Normal"/>
    <w:link w:val="CorpodetextoChar"/>
    <w:rsid w:val="003153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315389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315389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315389"/>
    <w:rPr>
      <w:rFonts w:ascii="Arial" w:eastAsia="Times New Roman" w:hAnsi="Arial" w:cs="Arial"/>
      <w:sz w:val="24"/>
      <w:szCs w:val="24"/>
      <w:lang w:eastAsia="pt-BR"/>
    </w:rPr>
  </w:style>
  <w:style w:type="character" w:styleId="Hyperlink">
    <w:name w:val="Hyperlink"/>
    <w:rsid w:val="003153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rsid w:val="0031538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entralsuldeleiloes.com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ralsuldeleiloes.com.br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0O84VgY6g4wNEI2gS16KVaNKg==">CgMxLjA4AHIhMTU1NGZFZVRsWEo5bjFFeFpGazEySko0bU9wVld4YlF4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1548</Words>
  <Characters>8364</Characters>
  <Application>Microsoft Office Word</Application>
  <DocSecurity>0</DocSecurity>
  <Lines>69</Lines>
  <Paragraphs>19</Paragraphs>
  <ScaleCrop>false</ScaleCrop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User</cp:lastModifiedBy>
  <cp:revision>44</cp:revision>
  <dcterms:created xsi:type="dcterms:W3CDTF">2024-04-22T18:48:00Z</dcterms:created>
  <dcterms:modified xsi:type="dcterms:W3CDTF">2026-08-14T13:33:00Z</dcterms:modified>
</cp:coreProperties>
</file>