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3F1D" w14:textId="77777777" w:rsidR="00ED15D4" w:rsidRDefault="00F77165">
      <w:pPr>
        <w:pStyle w:val="Ttulo"/>
        <w:rPr>
          <w:rFonts w:ascii="Arial" w:eastAsia="Arial" w:hAnsi="Arial" w:cs="Arial"/>
          <w:color w:val="000000"/>
          <w:sz w:val="22"/>
          <w:szCs w:val="22"/>
        </w:rPr>
      </w:pPr>
      <w:bookmarkStart w:id="0" w:name="_Hlk236397834"/>
      <w:r>
        <w:rPr>
          <w:rFonts w:ascii="Arial" w:eastAsia="Arial" w:hAnsi="Arial" w:cs="Arial"/>
          <w:color w:val="000000"/>
          <w:sz w:val="22"/>
          <w:szCs w:val="22"/>
        </w:rPr>
        <w:t>EDITAL DE INTIMAÇÃO E LEILÃO</w:t>
      </w:r>
    </w:p>
    <w:p w14:paraId="27DD2616" w14:textId="77777777" w:rsidR="00ED15D4" w:rsidRDefault="00ED15D4">
      <w:pPr>
        <w:spacing w:before="0" w:line="240" w:lineRule="auto"/>
        <w:ind w:firstLine="1134"/>
        <w:jc w:val="both"/>
        <w:rPr>
          <w:rFonts w:ascii="Arial" w:eastAsia="Arial" w:hAnsi="Arial" w:cs="Arial"/>
          <w:b/>
          <w:bCs/>
          <w:color w:val="000000"/>
        </w:rPr>
      </w:pPr>
    </w:p>
    <w:p w14:paraId="6A0AD8B4" w14:textId="77777777" w:rsidR="00ED15D4" w:rsidRPr="00265BDA" w:rsidRDefault="00F77165">
      <w:pPr>
        <w:spacing w:before="0" w:line="240" w:lineRule="auto"/>
        <w:ind w:firstLine="113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  <w:highlight w:val="white"/>
        </w:rPr>
        <w:t>LÚCIO UBIALLI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, Leiloeiro Público Oficial – AARC/030, devidamente autorizado pelo Excelentíssimo(a) Senhor(a) Doutor(a)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Juiz(a) do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Trabalho da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1ª Vara do Trabalho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de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São José/SC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, levará a venda em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Leilão Público Eletrônico (Online),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em dia e local adiante descritos, os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bens penhorados nos processos abaixo relacionados, oportunidade em que poderão ser judicialmente expropriados, nos termos do art. 888, parágrafo 1º da CLT.</w:t>
      </w:r>
    </w:p>
    <w:p w14:paraId="190F8705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3BB8112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1" w:name="_heading=h.4t5ocqt7b1qz" w:colFirst="0" w:colLast="0"/>
      <w:bookmarkEnd w:id="1"/>
      <w:r w:rsidRPr="00265BDA">
        <w:rPr>
          <w:rFonts w:ascii="Arial" w:eastAsia="Arial" w:hAnsi="Arial" w:cs="Arial"/>
          <w:b/>
          <w:bCs/>
          <w:sz w:val="20"/>
          <w:szCs w:val="20"/>
        </w:rPr>
        <w:t>Início do Leilão:</w:t>
      </w:r>
      <w:r w:rsidRPr="00265BDA">
        <w:rPr>
          <w:rFonts w:ascii="Arial" w:eastAsia="Arial" w:hAnsi="Arial" w:cs="Arial"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25/09/2026, às 14:30 horas, </w:t>
      </w:r>
      <w:r w:rsidRPr="00265BDA">
        <w:rPr>
          <w:rFonts w:ascii="Arial" w:eastAsia="Arial" w:hAnsi="Arial" w:cs="Arial"/>
          <w:sz w:val="20"/>
          <w:szCs w:val="20"/>
        </w:rPr>
        <w:t>com encerramento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 no dia 02/10/2026, às 14:30 horas.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sz w:val="20"/>
          <w:szCs w:val="20"/>
        </w:rPr>
        <w:t xml:space="preserve">Os bens poderão ser arrematados por quem mais ofertar, 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desde que igual ou superior 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>a 75% da avaliação (art. 843 do CPC).</w:t>
      </w:r>
    </w:p>
    <w:p w14:paraId="4B533022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16A62B7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Local do Leilão: </w:t>
      </w:r>
      <w:r w:rsidRPr="00265BDA">
        <w:rPr>
          <w:rFonts w:ascii="Arial" w:eastAsia="Arial" w:hAnsi="Arial" w:cs="Arial"/>
          <w:sz w:val="20"/>
          <w:szCs w:val="20"/>
        </w:rPr>
        <w:t xml:space="preserve">no endereço eletrônico (site) </w:t>
      </w:r>
      <w:hyperlink r:id="rId7">
        <w:r w:rsidRPr="00265BDA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65BDA">
        <w:rPr>
          <w:rFonts w:ascii="Arial" w:eastAsia="Arial" w:hAnsi="Arial" w:cs="Arial"/>
          <w:sz w:val="20"/>
          <w:szCs w:val="20"/>
        </w:rPr>
        <w:t>. Para eventuais instruções adicionais, os interessados em participar do leilão poderão efetuar contato pelos meios disponibilizados, ou co</w:t>
      </w:r>
      <w:r w:rsidRPr="00265BDA">
        <w:rPr>
          <w:rFonts w:ascii="Arial" w:eastAsia="Arial" w:hAnsi="Arial" w:cs="Arial"/>
          <w:sz w:val="20"/>
          <w:szCs w:val="20"/>
        </w:rPr>
        <w:t xml:space="preserve">mparecer no escritório do leiloeiro, situado na Avenida Luiz </w:t>
      </w:r>
      <w:proofErr w:type="spellStart"/>
      <w:r w:rsidRPr="00265BD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65BDA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7959E290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855B796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65BDA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265BDA">
        <w:rPr>
          <w:rFonts w:ascii="Arial" w:eastAsia="Arial" w:hAnsi="Arial" w:cs="Arial"/>
          <w:sz w:val="20"/>
          <w:szCs w:val="20"/>
        </w:rPr>
        <w:t xml:space="preserve">: 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265BDA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8">
        <w:r w:rsidRPr="00265BD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</w:t>
        </w:r>
        <w:r w:rsidRPr="00265BD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ldeleiloes.com.br</w:t>
        </w:r>
      </w:hyperlink>
      <w:r w:rsidRPr="00265BDA">
        <w:rPr>
          <w:rFonts w:ascii="Arial" w:eastAsia="Arial" w:hAnsi="Arial" w:cs="Arial"/>
          <w:sz w:val="20"/>
          <w:szCs w:val="20"/>
        </w:rPr>
        <w:t xml:space="preserve"> </w:t>
      </w:r>
    </w:p>
    <w:p w14:paraId="5B709FFA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AB6134A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2" w:name="_heading=h.gjdgxs" w:colFirst="0" w:colLast="0"/>
      <w:bookmarkEnd w:id="2"/>
      <w:r w:rsidRPr="00265BDA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265BDA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</w:t>
      </w:r>
      <w:r w:rsidRPr="00265BDA">
        <w:rPr>
          <w:rFonts w:ascii="Arial" w:eastAsia="Arial" w:hAnsi="Arial" w:cs="Arial"/>
          <w:sz w:val="20"/>
          <w:szCs w:val="20"/>
        </w:rPr>
        <w:t>nte expedição de guia judicial.</w:t>
      </w:r>
    </w:p>
    <w:p w14:paraId="060EACB8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</w:pPr>
    </w:p>
    <w:p w14:paraId="7C04B01C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65BDA">
        <w:rPr>
          <w:rFonts w:ascii="Arial" w:eastAsia="Arial" w:hAnsi="Arial" w:cs="Arial"/>
          <w:b/>
          <w:bCs/>
          <w:color w:val="222222"/>
          <w:sz w:val="20"/>
          <w:szCs w:val="20"/>
          <w:u w:val="single"/>
        </w:rPr>
        <w:t>Da comissão do leiloeiro: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 xml:space="preserve"> cabe aos arrematantes ou adjudicantes o pagamento da comissão do leiloeiro, estabelecida em 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 xml:space="preserve">5% (cinco por cento) 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>do valor da arrematação ou adjudicação.</w:t>
      </w:r>
    </w:p>
    <w:p w14:paraId="5AE514E3" w14:textId="77777777" w:rsidR="00ED15D4" w:rsidRPr="00265BDA" w:rsidRDefault="00F77165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65BDA">
        <w:rPr>
          <w:rFonts w:ascii="Arial" w:eastAsia="Arial" w:hAnsi="Arial" w:cs="Arial"/>
          <w:color w:val="222222"/>
          <w:sz w:val="20"/>
          <w:szCs w:val="20"/>
        </w:rPr>
        <w:t> </w:t>
      </w:r>
      <w:r w:rsidRPr="00265BDA">
        <w:rPr>
          <w:rFonts w:ascii="Arial" w:eastAsia="Arial" w:hAnsi="Arial" w:cs="Arial"/>
          <w:color w:val="222222"/>
          <w:sz w:val="20"/>
          <w:szCs w:val="20"/>
        </w:rPr>
        <w:br/>
      </w:r>
      <w:r w:rsidRPr="00265BDA">
        <w:rPr>
          <w:rFonts w:ascii="Arial" w:eastAsia="Arial" w:hAnsi="Arial" w:cs="Arial"/>
          <w:color w:val="222222"/>
          <w:sz w:val="20"/>
          <w:szCs w:val="20"/>
        </w:rPr>
        <w:t>Em caso de solução consensual entre devedor e credor após a publicação do edital, caberá ao devedor o pagamento das despesas incorridas para realização do leilão. Se a remissão ocorrer após a alienação, porém, caberá ao devedor o pagamento da comissão do l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>eiloeiro, conforme dispõe o art. 7º, § 3º, da Resolução 236/2016, do CNJ.</w:t>
      </w:r>
    </w:p>
    <w:p w14:paraId="215F25E7" w14:textId="77777777" w:rsidR="00ED15D4" w:rsidRPr="00265BDA" w:rsidRDefault="00F77165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222222"/>
          <w:sz w:val="20"/>
          <w:szCs w:val="20"/>
        </w:rPr>
      </w:pPr>
      <w:r w:rsidRPr="00265BDA">
        <w:rPr>
          <w:rFonts w:ascii="Arial" w:eastAsia="Arial" w:hAnsi="Arial" w:cs="Arial"/>
          <w:color w:val="222222"/>
          <w:sz w:val="20"/>
          <w:szCs w:val="20"/>
        </w:rPr>
        <w:br/>
        <w:t xml:space="preserve">Atenção: o mero inadimplemento da arrematação 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>não desobriga o arrematante do pagamento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>, de modo que ficará sujeito à multa fixada pelo juízo em favor do credor, bem como ao pagament</w:t>
      </w:r>
      <w:r w:rsidRPr="00265BDA">
        <w:rPr>
          <w:rFonts w:ascii="Arial" w:eastAsia="Arial" w:hAnsi="Arial" w:cs="Arial"/>
          <w:color w:val="222222"/>
          <w:sz w:val="20"/>
          <w:szCs w:val="20"/>
        </w:rPr>
        <w:t>o da comissão do leiloeiro estipulada no presente Edital.</w:t>
      </w:r>
    </w:p>
    <w:p w14:paraId="5A3DD5CD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3FECDF" w14:textId="77777777" w:rsidR="00ED15D4" w:rsidRPr="00265BDA" w:rsidRDefault="00F77165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265BDA">
        <w:rPr>
          <w:rFonts w:ascii="Arial" w:eastAsia="Arial" w:hAnsi="Arial" w:cs="Arial"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O interessado em ofertar lances pela internet deverá, com antecedência mínima de 48 horas, cadastrar-se no site </w:t>
      </w:r>
      <w:hyperlink r:id="rId9">
        <w:r w:rsidRPr="00265BDA">
          <w:rPr>
            <w:rFonts w:ascii="Arial" w:eastAsia="Arial" w:hAnsi="Arial" w:cs="Arial"/>
            <w:b/>
            <w:bCs/>
            <w:color w:val="0000FF"/>
            <w:sz w:val="20"/>
            <w:szCs w:val="20"/>
            <w:u w:val="single"/>
          </w:rPr>
          <w:t>www.centralsuldeleiloes.com.br</w:t>
        </w:r>
      </w:hyperlink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,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e enviar a documentação que será oportunamente solicitada para homologação do cadastro.</w:t>
      </w:r>
    </w:p>
    <w:p w14:paraId="5C6EE0DB" w14:textId="77777777" w:rsidR="00ED15D4" w:rsidRPr="00265BDA" w:rsidRDefault="00ED15D4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B51417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s Termos de Uso constante na página eletrônica.</w:t>
      </w:r>
    </w:p>
    <w:p w14:paraId="51D08AB9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866C947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2A447C1D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5A3DC7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o momento em que o presente Edital estiver publicado no site do leiloeiro, sendo que estes serão concretizados estritamente no ato de sua captação pelo servidor, e não necessariamente no ato da emissão pelo participante. Devido à suscetibilidade de falhas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técnicas e variações de naturezas diversas e alheias ao controle do leiloeiro ou da plataforma (como velocidade de internet, qualidade da conexão, versão de navegadores, </w:t>
      </w:r>
      <w:proofErr w:type="spellStart"/>
      <w:r w:rsidRPr="00265BDA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265BDA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trônica. Na hipótese de lances de valores iguais, prevalecerá sempre aquele quem primeiro ofertou.</w:t>
      </w:r>
    </w:p>
    <w:p w14:paraId="4100BB95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29171F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lastRenderedPageBreak/>
        <w:t>Aos participantes do leilão não é conferido qualquer tipo de direito em caso de problemas com o servidor, ou mesmo qualquer outra falha técnica que comprome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ta ou impossibilite a realização do leilão. A atualização constante da página onde é realizado o leilão bem como a limpeza do cache do navegador são de inteira responsabilidade dos interessados, uma vez que eventos alheios ao controle do leiloeiro podem af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etar ou distorcer o carregamento em tempo real dos eventos enviados pelo servidor.</w:t>
      </w:r>
    </w:p>
    <w:p w14:paraId="4768F1DA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0132020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os os interessados tenham oportunidade de ofertar novos lances.</w:t>
      </w:r>
    </w:p>
    <w:p w14:paraId="18C41CA1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68B1E63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65BDA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121983E6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77E5D06A" w14:textId="77777777" w:rsidR="00ED15D4" w:rsidRPr="00265BDA" w:rsidRDefault="00F77165">
      <w:pP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265BDA">
        <w:rPr>
          <w:rFonts w:ascii="Arial" w:eastAsia="Arial" w:hAnsi="Arial" w:cs="Arial"/>
          <w:sz w:val="20"/>
          <w:szCs w:val="20"/>
        </w:rPr>
        <w:t xml:space="preserve">, do CPC); bem como seus cônjuges, representantes legais e eventuais credores hipotecários, usufrutuários, fiduciários e com penhora anteriormente averbadas, além de eventuais ocupante(s)/detentor(e)s,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cientificando também que, caso resulte negativo o leil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ão, havendo aquiescência das partes, tácita ou expressa, ou ainda falta de manifestação das mesmas no prazo de 05 (cinco) dias, ficará autorizado o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leiloeiro, nos 60 dias que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sucederem ao leilão, a proceder a Venda Direta dos bens cuja oferta tenha resulta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do negativa no leilão;</w:t>
      </w:r>
    </w:p>
    <w:p w14:paraId="467965BF" w14:textId="77777777" w:rsidR="00ED15D4" w:rsidRPr="00265BDA" w:rsidRDefault="00ED15D4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A413850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mados da alienação judicial (art. 889, II, III, e V do CPC);</w:t>
      </w:r>
    </w:p>
    <w:p w14:paraId="731A2C6D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E2749DB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77nwv12tt6gy" w:colFirst="0" w:colLast="0"/>
      <w:bookmarkEnd w:id="3"/>
      <w:r w:rsidRPr="00265BDA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sados de que a venda será realizada em caráter “</w:t>
      </w:r>
      <w:r w:rsidRPr="00265BDA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ação prévia do estado de conservação dos bens compete aos arrematantes, inclusive quanto à situação documental dos mesmos;</w:t>
      </w:r>
    </w:p>
    <w:p w14:paraId="544944ED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9E6274B" w14:textId="77777777" w:rsidR="00ED15D4" w:rsidRPr="00265BDA" w:rsidRDefault="00F77165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4" w:name="_heading=h.1fob9te" w:colFirst="0" w:colLast="0"/>
      <w:bookmarkEnd w:id="4"/>
      <w:r w:rsidRPr="00265BDA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265BDA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265BDA">
        <w:rPr>
          <w:rFonts w:ascii="Arial" w:eastAsia="Arial" w:hAnsi="Arial" w:cs="Arial"/>
          <w:sz w:val="20"/>
          <w:szCs w:val="20"/>
        </w:rPr>
        <w:t xml:space="preserve"> rem, sub-rogam-se sobre o respectivo preço, observada a ord</w:t>
      </w:r>
      <w:r w:rsidRPr="00265BDA">
        <w:rPr>
          <w:rFonts w:ascii="Arial" w:eastAsia="Arial" w:hAnsi="Arial" w:cs="Arial"/>
          <w:sz w:val="20"/>
          <w:szCs w:val="20"/>
        </w:rPr>
        <w:t xml:space="preserve">em de preferência (art. 908, § 1º, do CPC, art. 122 da Consolidação dos Provimentos da Corregedoria-Geral da Justiça do Trabalho, e art. 130, § único, do CTN. </w:t>
      </w:r>
      <w:r w:rsidRPr="00265BDA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</w:t>
      </w:r>
      <w:r w:rsidRPr="00265BDA">
        <w:rPr>
          <w:rFonts w:ascii="Arial" w:eastAsia="Arial" w:hAnsi="Arial" w:cs="Arial"/>
          <w:sz w:val="20"/>
          <w:szCs w:val="20"/>
          <w:u w:val="single"/>
        </w:rPr>
        <w:t>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265BDA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265BDA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</w:t>
      </w:r>
      <w:r w:rsidRPr="00265BDA">
        <w:rPr>
          <w:rFonts w:ascii="Arial" w:eastAsia="Arial" w:hAnsi="Arial" w:cs="Arial"/>
          <w:sz w:val="20"/>
          <w:szCs w:val="20"/>
          <w:u w:val="single"/>
        </w:rPr>
        <w:t>sub-rogarão no preço da aquisição (Consolidação dos Provimentos da CGJT, art. 122)</w:t>
      </w:r>
      <w:r w:rsidRPr="00265BDA">
        <w:rPr>
          <w:rFonts w:ascii="Arial" w:eastAsia="Arial" w:hAnsi="Arial" w:cs="Arial"/>
          <w:sz w:val="20"/>
          <w:szCs w:val="20"/>
        </w:rPr>
        <w:t>.</w:t>
      </w:r>
    </w:p>
    <w:p w14:paraId="2D7E3101" w14:textId="77777777" w:rsidR="00ED15D4" w:rsidRPr="00265BDA" w:rsidRDefault="00ED15D4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D2AB526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A745F13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5ª) Além de conferência prévia acerca da viabilidade de transferência e regularização de veículos (numeração de motor e chassi) e de imóveis, compete aos arrematantes as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despesas com transferência e registro de propriedade, bem como com eventual retirada/transporte dos bens arrematados;</w:t>
      </w:r>
    </w:p>
    <w:p w14:paraId="6D7047CC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77F4C88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39A7B4C7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1CF190C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7ª) Compete ao leiloeiro tomar as medidas e estabelecer os critérios para o bom funcionamento do leilão;</w:t>
      </w:r>
    </w:p>
    <w:p w14:paraId="3100CAA3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6A8AA3" w14:textId="77777777" w:rsidR="00ED15D4" w:rsidRPr="00265BDA" w:rsidRDefault="00F77165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10">
        <w:r w:rsidRPr="00265BD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65BDA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0554444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5" w:name="_heading=h.30j0zll" w:colFirst="0" w:colLast="0"/>
      <w:bookmarkEnd w:id="5"/>
    </w:p>
    <w:p w14:paraId="2228AF42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Processo </w:t>
      </w:r>
      <w:proofErr w:type="spellStart"/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PJe</w:t>
      </w:r>
      <w:proofErr w:type="spellEnd"/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nº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0001130-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05.2022.5.12.0031</w:t>
      </w:r>
    </w:p>
    <w:p w14:paraId="0DD8468E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Exequente(s):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Ronaldo Pereira Luz</w:t>
      </w:r>
    </w:p>
    <w:p w14:paraId="3D176551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Posto </w:t>
      </w:r>
      <w:proofErr w:type="spellStart"/>
      <w:r w:rsidRPr="00265BDA">
        <w:rPr>
          <w:rFonts w:ascii="Arial" w:eastAsia="Arial" w:hAnsi="Arial" w:cs="Arial"/>
          <w:color w:val="000000"/>
          <w:sz w:val="20"/>
          <w:szCs w:val="20"/>
        </w:rPr>
        <w:t>Viamar</w:t>
      </w:r>
      <w:proofErr w:type="spellEnd"/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Comércio de Combustíveis Ltda e outros (1)</w:t>
      </w:r>
    </w:p>
    <w:p w14:paraId="4596A2F3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>):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01 (um) box de garagem de nº 26, localizado no pavimento térreo do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Condomínio Residencial Cacimba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, situado no lado ímpar da Rua Manoel Thiago de Castro, nº 199, distante 36,00m, da esquina formada com a Rua Hercílio Luz, no Centro, no Município de Lages/SC, com a área privativa de 12,50m², área comum 5,62m², área total construída de 18,12m²;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matricula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do sob o nº 36.801 do 1º O.R.I. de Lages/SC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.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Ônus: Indisponibilidade de bens nos autos nº 5001104-05.2025.8.24.0039 que tramita na 4ª Vara Cível da Comarca de Lages/SC, nos autos nº 0000451-27.2024.5.12.0001, que tramita na 1ª Vara do Trabalho de Florianóp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olis/SC, nos autos nº 0001087-68.2022.5.12.0031, que tramita 1ª Vara do Trabalho de São José/SC; penhorado nos autos nº 5001592-28.2023.8.24.0039, que tramita na 4ª Vara Cível da Comarca de Lages/SC; existência da ação de execução nº 5001209-93.2023.8.24.0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930, que tramita no 3º</w:t>
      </w:r>
      <w:r w:rsidRPr="00265BDA">
        <w:rPr>
          <w:rFonts w:ascii="Arial" w:eastAsia="Arial" w:hAnsi="Arial" w:cs="Arial"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Juízo da Unidade Estadual de Direito Bancário de Santa Catarina, nos autos nº 5008938-04.2023.8.21.0010, que tramita no 2º Juízo da 1ª Vara Cível da Comarca de Caxias do Sul/RS, </w:t>
      </w:r>
      <w:r w:rsidRPr="00265BDA">
        <w:rPr>
          <w:rFonts w:ascii="Arial" w:eastAsia="Arial" w:hAnsi="Arial" w:cs="Arial"/>
          <w:sz w:val="20"/>
          <w:szCs w:val="20"/>
        </w:rPr>
        <w:t>5001592-28.2023.8.24.0039, que tramita na 4ª Vara Cível</w:t>
      </w:r>
      <w:r w:rsidRPr="00265BDA">
        <w:rPr>
          <w:rFonts w:ascii="Arial" w:eastAsia="Arial" w:hAnsi="Arial" w:cs="Arial"/>
          <w:sz w:val="20"/>
          <w:szCs w:val="20"/>
        </w:rPr>
        <w:t xml:space="preserve"> da Comarca de Lages/SC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. Avaliado em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>31.200,00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(trinta e um mil</w:t>
      </w:r>
      <w:r w:rsidRPr="00265BDA">
        <w:rPr>
          <w:rFonts w:ascii="Arial" w:eastAsia="Arial" w:hAnsi="Arial" w:cs="Arial"/>
          <w:b/>
          <w:bCs/>
          <w:sz w:val="20"/>
          <w:szCs w:val="20"/>
        </w:rPr>
        <w:t xml:space="preserve"> e duzentos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reais).</w:t>
      </w:r>
    </w:p>
    <w:p w14:paraId="3EF62BE7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265BDA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75% (setenta e cinco por cento) do valor de avaliação, conforme art. 843 do CPC</w:t>
      </w:r>
      <w:r w:rsidRPr="00265BDA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265BDA">
        <w:rPr>
          <w:rFonts w:ascii="Arial" w:eastAsia="Arial" w:hAnsi="Arial" w:cs="Arial"/>
          <w:i/>
          <w:iCs/>
          <w:sz w:val="20"/>
          <w:szCs w:val="20"/>
        </w:rPr>
        <w:t>e conforme determinado na</w:t>
      </w:r>
      <w:r w:rsidRPr="00265BDA">
        <w:rPr>
          <w:rFonts w:ascii="Arial" w:eastAsia="Arial" w:hAnsi="Arial" w:cs="Arial"/>
          <w:i/>
          <w:iCs/>
          <w:sz w:val="20"/>
          <w:szCs w:val="20"/>
        </w:rPr>
        <w:t xml:space="preserve"> decisão ID 1cb8398.</w:t>
      </w:r>
    </w:p>
    <w:p w14:paraId="04FF1EC7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 w:rsidRPr="00265BDA"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Obs.: Ressalta-se que a arrematação apenas poderá ser realizada por condôminos do </w:t>
      </w:r>
      <w:r w:rsidRPr="00265BDA">
        <w:rPr>
          <w:rFonts w:ascii="Arial" w:eastAsia="Arial" w:hAnsi="Arial" w:cs="Arial"/>
          <w:i/>
          <w:iCs/>
          <w:sz w:val="20"/>
          <w:szCs w:val="20"/>
        </w:rPr>
        <w:t>Condomínio Residencial Cacimba</w:t>
      </w:r>
      <w:r w:rsidRPr="00265BDA">
        <w:rPr>
          <w:rFonts w:ascii="Arial" w:eastAsia="Arial" w:hAnsi="Arial" w:cs="Arial"/>
          <w:i/>
          <w:iCs/>
          <w:color w:val="000000"/>
          <w:sz w:val="20"/>
          <w:szCs w:val="20"/>
        </w:rPr>
        <w:t>, nos termos do art. 1.331, § 1º, do Código Civil, exceto se houver autorização expressa na convenção, conforme determinação do Id. 377960f.</w:t>
      </w:r>
    </w:p>
    <w:p w14:paraId="4A4C744F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16E77E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3BBC315" w14:textId="77777777" w:rsidR="00ED15D4" w:rsidRPr="00265BDA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265BDA">
        <w:rPr>
          <w:rFonts w:ascii="Arial" w:eastAsia="Arial" w:hAnsi="Arial" w:cs="Arial"/>
          <w:color w:val="000000"/>
          <w:sz w:val="20"/>
          <w:szCs w:val="20"/>
        </w:rPr>
        <w:t>E, para que chegue ao conhecimento de todos os interessados, é passado o presente edital, que será publicado na f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orma da lei, no seguinte endereço eletrônico: </w:t>
      </w:r>
      <w:hyperlink r:id="rId11">
        <w:r w:rsidRPr="00265BD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www.centralsuldeleiloes.com.br</w:t>
        </w:r>
      </w:hyperlink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265BDA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265BDA">
        <w:rPr>
          <w:rFonts w:ascii="Arial" w:eastAsia="Arial" w:hAnsi="Arial" w:cs="Arial"/>
          <w:color w:val="000000"/>
          <w:sz w:val="20"/>
          <w:szCs w:val="20"/>
        </w:rPr>
        <w:t>, 2.300, Cr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iciúma/SC – site: </w:t>
      </w:r>
      <w:r w:rsidRPr="00265BDA"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>www.centralsuldeleiloes.com.br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. São José,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30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julho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 xml:space="preserve"> de 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2026</w:t>
      </w:r>
      <w:r w:rsidRPr="00265BD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537F5A4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4ED7558A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5F97B7B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F02EA30" w14:textId="77777777" w:rsidR="00ED15D4" w:rsidRPr="00265BDA" w:rsidRDefault="00ED15D4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DDEF85E" w14:textId="77777777" w:rsidR="00ED15D4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265BDA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Lúcio </w:t>
      </w:r>
      <w:proofErr w:type="spellStart"/>
      <w:r w:rsidRPr="00265BDA">
        <w:rPr>
          <w:rFonts w:ascii="Arial" w:eastAsia="Arial" w:hAnsi="Arial" w:cs="Arial"/>
          <w:b/>
          <w:bCs/>
          <w:color w:val="000000"/>
          <w:sz w:val="24"/>
          <w:szCs w:val="24"/>
        </w:rPr>
        <w:t>Ubialli</w:t>
      </w:r>
      <w:proofErr w:type="spellEnd"/>
    </w:p>
    <w:p w14:paraId="1DEB328D" w14:textId="77777777" w:rsidR="00ED15D4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Leiloeiro Público Oficial/SC</w:t>
      </w:r>
    </w:p>
    <w:p w14:paraId="62FEFD33" w14:textId="77777777" w:rsidR="00ED15D4" w:rsidRDefault="00F77165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AARC/030</w:t>
      </w:r>
      <w:bookmarkEnd w:id="0"/>
    </w:p>
    <w:sectPr w:rsidR="00ED15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91600" w14:textId="77777777" w:rsidR="00F77165" w:rsidRDefault="00F77165">
      <w:pPr>
        <w:spacing w:before="0" w:line="240" w:lineRule="auto"/>
      </w:pPr>
      <w:r>
        <w:separator/>
      </w:r>
    </w:p>
  </w:endnote>
  <w:endnote w:type="continuationSeparator" w:id="0">
    <w:p w14:paraId="07914B1E" w14:textId="77777777" w:rsidR="00F77165" w:rsidRDefault="00F7716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732BF6-9D49-400D-902A-CBBD0EB42E0E}"/>
    <w:embedBold r:id="rId2" w:fontKey="{EF096536-C1EA-46A7-AD85-5575EAED247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87C29C-C4B0-4797-88EF-9E7928A873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EECE2F-EE55-4AA0-A82B-115C6D5B97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24F8B" w14:textId="77777777" w:rsidR="00ED15D4" w:rsidRDefault="00ED1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DEEFF" w14:textId="77777777" w:rsidR="00ED15D4" w:rsidRDefault="00ED1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C2BB" w14:textId="77777777" w:rsidR="00ED15D4" w:rsidRDefault="00ED1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2BF84" w14:textId="77777777" w:rsidR="00F77165" w:rsidRDefault="00F77165">
      <w:pPr>
        <w:spacing w:before="0" w:line="240" w:lineRule="auto"/>
      </w:pPr>
      <w:r>
        <w:separator/>
      </w:r>
    </w:p>
  </w:footnote>
  <w:footnote w:type="continuationSeparator" w:id="0">
    <w:p w14:paraId="0366E316" w14:textId="77777777" w:rsidR="00F77165" w:rsidRDefault="00F7716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110ED" w14:textId="77777777" w:rsidR="00ED15D4" w:rsidRDefault="00ED1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8AA8" w14:textId="77777777" w:rsidR="00ED15D4" w:rsidRDefault="00F771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6ADF3DC" wp14:editId="0A713CA8">
          <wp:simplePos x="0" y="0"/>
          <wp:positionH relativeFrom="column">
            <wp:posOffset>-1080131</wp:posOffset>
          </wp:positionH>
          <wp:positionV relativeFrom="paragraph">
            <wp:posOffset>-449576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E513" w14:textId="77777777" w:rsidR="00ED15D4" w:rsidRDefault="00ED1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5D4"/>
    <w:rsid w:val="00265BDA"/>
    <w:rsid w:val="00ED15D4"/>
    <w:rsid w:val="00F7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D65A"/>
  <w15:docId w15:val="{82DF254B-43E9-41C9-B3E2-62CA7B7D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9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entralsuldeleiloes.com.br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entralsuldeleiloes.com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Dd7dXsUWGr3Rl+bfzkeRa7tzg==">CgMxLjAyDmguNHQ1b2NxdDdiMXF6MghoLmdqZGd4czIOaC43N253djEydHQ2Z3kyCWguMWZvYjl0ZTIJaC4zMGowemxsOAByITE0VnROLWVtYm9yS3hJUFJLWXZ4NnJ5dkdNU0I2ejY5Yg==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1525</Words>
  <Characters>8236</Characters>
  <Application>Microsoft Office Word</Application>
  <DocSecurity>0</DocSecurity>
  <Lines>68</Lines>
  <Paragraphs>19</Paragraphs>
  <ScaleCrop>false</ScaleCrop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Diego Spillere</cp:lastModifiedBy>
  <cp:revision>3</cp:revision>
  <dcterms:created xsi:type="dcterms:W3CDTF">2026-07-31T16:43:00Z</dcterms:created>
  <dcterms:modified xsi:type="dcterms:W3CDTF">2026-07-31T16:43:00Z</dcterms:modified>
</cp:coreProperties>
</file>