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6BF70" w14:textId="77777777" w:rsidR="00D07F86" w:rsidRDefault="00D07F86" w:rsidP="00D07F86">
      <w:pPr>
        <w:spacing w:after="0"/>
        <w:jc w:val="center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EDITAL DE INTIMAÇÃO E LEILÃO</w:t>
      </w:r>
    </w:p>
    <w:p w14:paraId="40FB0706" w14:textId="77777777" w:rsidR="00D07F86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9495B20" w14:textId="77777777" w:rsidR="00D07F86" w:rsidRPr="00443855" w:rsidRDefault="00D07F86" w:rsidP="00D07F86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ELIZABETE 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>UBIALLI</w:t>
      </w:r>
      <w:r w:rsidRPr="00443855">
        <w:rPr>
          <w:rFonts w:ascii="Arial" w:eastAsia="Arial" w:hAnsi="Arial" w:cs="Arial"/>
          <w:sz w:val="20"/>
          <w:szCs w:val="20"/>
        </w:rPr>
        <w:t xml:space="preserve">, Leiloeira Pública Oficial – AARC/305, devidamente autorizado pelo Excelentíssimo(a) Senhor(a) Doutor(a) Juiz(a) do Trabalho da 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>1ª Vara do Trabalho de Brusque/SC</w:t>
      </w:r>
      <w:r w:rsidRPr="00443855">
        <w:rPr>
          <w:rFonts w:ascii="Arial" w:eastAsia="Arial" w:hAnsi="Arial" w:cs="Arial"/>
          <w:sz w:val="20"/>
          <w:szCs w:val="20"/>
        </w:rPr>
        <w:t xml:space="preserve">, levará a venda em 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>Leilão Público Eletrônico (Online)</w:t>
      </w:r>
      <w:r w:rsidRPr="00443855">
        <w:rPr>
          <w:rFonts w:ascii="Arial" w:eastAsia="Arial" w:hAnsi="Arial" w:cs="Arial"/>
          <w:sz w:val="20"/>
          <w:szCs w:val="20"/>
        </w:rPr>
        <w:t>, em dia e local adiante descritos, os bens penhorados nos processos abaixo relacionados, oportunidade em que poderão ser judicialmente expropriados, nos termos do art. 888, parágrafo 1º da CLT.</w:t>
      </w:r>
    </w:p>
    <w:p w14:paraId="0E39D4B0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BA1135E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443855">
        <w:rPr>
          <w:rFonts w:ascii="Arial" w:eastAsia="Arial" w:hAnsi="Arial" w:cs="Arial"/>
          <w:b/>
          <w:bCs/>
          <w:sz w:val="20"/>
          <w:szCs w:val="20"/>
        </w:rPr>
        <w:t>Início do Leilão: 24/09/2026, às 10:00 horas</w:t>
      </w:r>
      <w:r w:rsidRPr="00443855">
        <w:rPr>
          <w:rFonts w:ascii="Arial" w:eastAsia="Arial" w:hAnsi="Arial" w:cs="Arial"/>
          <w:sz w:val="20"/>
          <w:szCs w:val="20"/>
        </w:rPr>
        <w:t xml:space="preserve">, com encerramento 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>no dia 01/10/2026, às 10:00 horas</w:t>
      </w:r>
      <w:r w:rsidRPr="00443855">
        <w:rPr>
          <w:rFonts w:ascii="Arial" w:eastAsia="Arial" w:hAnsi="Arial" w:cs="Arial"/>
          <w:sz w:val="20"/>
          <w:szCs w:val="20"/>
        </w:rPr>
        <w:t xml:space="preserve">. Os bens poderão ser arrematados por quem mais ofertar, 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>desde que igual ou superior a 50% da avaliação (art. 888, § 1º CLT).</w:t>
      </w:r>
    </w:p>
    <w:p w14:paraId="4D70D62A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CD4DB00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443855">
        <w:rPr>
          <w:rFonts w:ascii="Arial" w:eastAsia="Arial" w:hAnsi="Arial" w:cs="Arial"/>
          <w:sz w:val="20"/>
          <w:szCs w:val="20"/>
        </w:rPr>
        <w:t xml:space="preserve"> no endereço eletrônico (site) </w:t>
      </w:r>
      <w:hyperlink r:id="rId4">
        <w:r w:rsidRPr="00443855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43855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da leiloeira, situado na Avenida Luiz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0CE295B9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B96A475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  <w:u w:val="single"/>
        </w:rPr>
        <w:t>Leiloeira Pública Oficial/Nomeada:</w:t>
      </w:r>
      <w:r w:rsidRPr="00443855">
        <w:rPr>
          <w:rFonts w:ascii="Arial" w:eastAsia="Arial" w:hAnsi="Arial" w:cs="Arial"/>
          <w:sz w:val="20"/>
          <w:szCs w:val="20"/>
        </w:rPr>
        <w:t xml:space="preserve"> 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>ELIZABETE UBIALLI</w:t>
      </w:r>
      <w:r w:rsidRPr="00443855">
        <w:rPr>
          <w:rFonts w:ascii="Arial" w:eastAsia="Arial" w:hAnsi="Arial" w:cs="Arial"/>
          <w:sz w:val="20"/>
          <w:szCs w:val="20"/>
        </w:rPr>
        <w:t xml:space="preserve"> - matrícula AARC/305 – </w:t>
      </w:r>
      <w:hyperlink r:id="rId5">
        <w:r w:rsidRPr="00443855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</w:p>
    <w:p w14:paraId="0D301CEF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9D2BD31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Do pagamento:</w:t>
      </w:r>
      <w:r w:rsidRPr="00443855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sendo 20% de entrada, a título de sinal e como garantia, sobre o valor da arrematação, e o saldo em até 24 horas, mediante expedição de guia judicial.</w:t>
      </w:r>
    </w:p>
    <w:p w14:paraId="74B0B566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A2BF787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Da comissão da leiloeira:</w:t>
      </w:r>
      <w:r w:rsidRPr="00443855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da leiloeira, estabelecida em 5% (cinco por cento) do valor da arrematação ou adjudicação.</w:t>
      </w:r>
    </w:p>
    <w:p w14:paraId="43C3B80E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 xml:space="preserve"> </w:t>
      </w:r>
    </w:p>
    <w:p w14:paraId="4678CBE6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da leiloeira, conforme dispõe o art. 7º, § 3º, da Resolução 236/2016, do CNJ.</w:t>
      </w:r>
    </w:p>
    <w:p w14:paraId="23331617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9E33A88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da leiloeira estipulada no presente Edital.</w:t>
      </w:r>
    </w:p>
    <w:p w14:paraId="1D496CDE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4E2450F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443855">
        <w:rPr>
          <w:rFonts w:ascii="Arial" w:eastAsia="Arial" w:hAnsi="Arial" w:cs="Arial"/>
          <w:sz w:val="20"/>
          <w:szCs w:val="20"/>
        </w:rPr>
        <w:t xml:space="preserve"> O interessado em ofertar lances pela internet deverá, com antecedência mínima de 48 horas, cadastrar-se no site </w:t>
      </w:r>
      <w:hyperlink r:id="rId6">
        <w:r w:rsidRPr="00443855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43855">
        <w:rPr>
          <w:rFonts w:ascii="Arial" w:eastAsia="Arial" w:hAnsi="Arial" w:cs="Arial"/>
          <w:sz w:val="20"/>
          <w:szCs w:val="20"/>
        </w:rPr>
        <w:t>, e enviar a documentação que será oportunamente solicitada para homologação do cadastro.</w:t>
      </w:r>
    </w:p>
    <w:p w14:paraId="17802412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9F4954A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27100E0D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DF7DE38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As pessoas físicas e jurídicas que solicitarem o cadastramento online outorgam poderes autorizando à leiloeira oficial a assinar o auto de arrematação.</w:t>
      </w:r>
    </w:p>
    <w:p w14:paraId="1914C77D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D35C247" w14:textId="77777777" w:rsidR="00D07F86" w:rsidRPr="00443855" w:rsidRDefault="00D07F86" w:rsidP="00D07F86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43855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navegadores, </w:t>
      </w:r>
      <w:proofErr w:type="spellStart"/>
      <w:r w:rsidRPr="00443855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44385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443855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443855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</w:t>
      </w:r>
      <w:r w:rsidRPr="00443855">
        <w:rPr>
          <w:rFonts w:ascii="Arial" w:eastAsia="Arial" w:hAnsi="Arial" w:cs="Arial"/>
          <w:color w:val="000000"/>
          <w:sz w:val="20"/>
          <w:szCs w:val="20"/>
        </w:rPr>
        <w:lastRenderedPageBreak/>
        <w:t>eletrônica. Na hipótese de lances de valores iguais, prevalecerá sempre aquele quem primeiro ofertou.</w:t>
      </w:r>
    </w:p>
    <w:p w14:paraId="226AFCA8" w14:textId="77777777" w:rsidR="00D07F86" w:rsidRPr="00443855" w:rsidRDefault="00D07F86" w:rsidP="00D07F86">
      <w:pPr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43855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7D6B6ADB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1CEF4BBF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3399F5A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74A305AD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D1DB0B7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1ª) Por meio do presente, ficam as partes cientificadas da alienação judicial (art. 889, I e § único, do CPC); bem como seus cônjuges, representantes legais e eventuais credores hipotecários, usufrutuários, fiduciários e com penhora anteriormente averbadas, além de eventuais ocupante(s)/detentor(e)s, cientificando também que, caso resulte negativo o leilão, havendo aquiescência das partes, tácita ou expressa, ou ainda falta de manifestação das mesmas no prazo de 05 (cinco) dias, ficará autorizado a leiloeira, nos 60 dias que sucederem ao leilão, a proceder a Venda Direta dos bens cuja oferta tenha resultado negativa no leilão;</w:t>
      </w:r>
    </w:p>
    <w:p w14:paraId="6711217D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173E9D6B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intimados da alienação judicial (art. 889, II, III, e V do CPC);</w:t>
      </w:r>
    </w:p>
    <w:p w14:paraId="5829BFA7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4AA42D5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3ª) Os bens serão leiloados e arrematados no estado em que se encontram, não sendo de responsabilidade da leiloeira qualquer divergência eventualmente contida no edital. Ficam cientes os interessados de que a venda será realizada em caráter “ad corpus”,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 documental dos mesmos;</w:t>
      </w:r>
    </w:p>
    <w:p w14:paraId="22D2C510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ADECEEF" w14:textId="77777777" w:rsidR="00D07F86" w:rsidRPr="00443855" w:rsidRDefault="00D07F86" w:rsidP="00D07F86">
      <w:pPr>
        <w:shd w:val="clear" w:color="auto" w:fill="FFFFFF"/>
        <w:spacing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 xml:space="preserve">4ª) Os créditos que recaem sobre o bem, inclusive os de natureza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propter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rem, sub-rogam-se sobre o respectivo preço, observada a ordem de preferência (art. 908, § 1º, do CPC, art. 122 da Consolidação dos Provimentos da Corregedoria-Geral da Justiça do Trabalho, e art. 130, § único, do CTN. </w:t>
      </w:r>
      <w:r w:rsidRPr="00443855">
        <w:rPr>
          <w:rFonts w:ascii="Arial" w:eastAsia="Arial" w:hAnsi="Arial" w:cs="Arial"/>
          <w:sz w:val="20"/>
          <w:szCs w:val="20"/>
          <w:u w:val="single"/>
        </w:rPr>
        <w:t>O adquirente estará isento dos débitos tributários cujo fato gerador seja a propriedade, o domínio útil ou a posse dos bens e direitos adquiridos judicialmente, através de leilão judicial ou iniciativa particular, estejam ou não inscritos na dívida ativa, bem como dos débitos não tributários de natureza “</w:t>
      </w:r>
      <w:proofErr w:type="spellStart"/>
      <w:r w:rsidRPr="00443855">
        <w:rPr>
          <w:rFonts w:ascii="Arial" w:eastAsia="Arial" w:hAnsi="Arial" w:cs="Arial"/>
          <w:sz w:val="20"/>
          <w:szCs w:val="20"/>
          <w:u w:val="single"/>
        </w:rPr>
        <w:t>propter</w:t>
      </w:r>
      <w:proofErr w:type="spellEnd"/>
      <w:r w:rsidRPr="00443855">
        <w:rPr>
          <w:rFonts w:ascii="Arial" w:eastAsia="Arial" w:hAnsi="Arial" w:cs="Arial"/>
          <w:sz w:val="20"/>
          <w:szCs w:val="20"/>
          <w:u w:val="single"/>
        </w:rPr>
        <w:t xml:space="preserve"> rem” relativos ao referido bem, que se sub-rogarão no preço da aquisição (Consolidação dos Provimentos da CGJT, art. 122)</w:t>
      </w:r>
      <w:r w:rsidRPr="00443855">
        <w:rPr>
          <w:rFonts w:ascii="Arial" w:eastAsia="Arial" w:hAnsi="Arial" w:cs="Arial"/>
          <w:sz w:val="20"/>
          <w:szCs w:val="20"/>
        </w:rPr>
        <w:t>.</w:t>
      </w:r>
    </w:p>
    <w:p w14:paraId="20B54B51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66172782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1539233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6ª) As intimações necessárias poderão ser promovidas pela Secretaria por meio do Diário Oficial Eletrônico;</w:t>
      </w:r>
    </w:p>
    <w:p w14:paraId="1E1C7E8E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462FC0C3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>7ª) Compete à leiloeira tomar as medidas e estabelecer os critérios para o bom funcionamento do leilão;</w:t>
      </w:r>
    </w:p>
    <w:p w14:paraId="3102D501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54B24ADF" w14:textId="77777777" w:rsidR="00D07F86" w:rsidRPr="00443855" w:rsidRDefault="00D07F86" w:rsidP="00D07F86">
      <w:pPr>
        <w:spacing w:after="0"/>
        <w:ind w:firstLine="708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lastRenderedPageBreak/>
        <w:t xml:space="preserve">Demais esclarecimentos, bem como cópias do edital, poderão ser solicitados diretamente pelo site da leiloeira – </w:t>
      </w:r>
      <w:hyperlink r:id="rId7">
        <w:r w:rsidRPr="00443855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443855">
        <w:rPr>
          <w:rFonts w:ascii="Arial" w:eastAsia="Arial" w:hAnsi="Arial" w:cs="Arial"/>
          <w:sz w:val="20"/>
          <w:szCs w:val="20"/>
        </w:rPr>
        <w:t>, ou pelo fone: (48) 3437-6115.</w:t>
      </w:r>
    </w:p>
    <w:p w14:paraId="56EF401A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337AFF49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Processo </w:t>
      </w:r>
      <w:proofErr w:type="spellStart"/>
      <w:r w:rsidRPr="00443855">
        <w:rPr>
          <w:rFonts w:ascii="Arial" w:eastAsia="Arial" w:hAnsi="Arial" w:cs="Arial"/>
          <w:b/>
          <w:bCs/>
          <w:sz w:val="20"/>
          <w:szCs w:val="20"/>
        </w:rPr>
        <w:t>PJe</w:t>
      </w:r>
      <w:proofErr w:type="spellEnd"/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 nº 0001671-77.2017.5.12.0010</w:t>
      </w:r>
    </w:p>
    <w:p w14:paraId="10A06532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 xml:space="preserve">Exequente(s):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Piazera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Hertel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Manske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e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Pacher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Advogados</w:t>
      </w:r>
    </w:p>
    <w:p w14:paraId="7456E230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 xml:space="preserve">Executado(s): Michel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Gartner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Belli</w:t>
      </w:r>
    </w:p>
    <w:p w14:paraId="44304007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443855">
        <w:rPr>
          <w:rFonts w:ascii="Arial" w:eastAsia="Arial" w:hAnsi="Arial" w:cs="Arial"/>
          <w:b/>
          <w:bCs/>
          <w:sz w:val="20"/>
          <w:szCs w:val="20"/>
        </w:rPr>
        <w:t>Bem(</w:t>
      </w:r>
      <w:proofErr w:type="spellStart"/>
      <w:r w:rsidRPr="00443855">
        <w:rPr>
          <w:rFonts w:ascii="Arial" w:eastAsia="Arial" w:hAnsi="Arial" w:cs="Arial"/>
          <w:b/>
          <w:bCs/>
          <w:sz w:val="20"/>
          <w:szCs w:val="20"/>
        </w:rPr>
        <w:t>ns</w:t>
      </w:r>
      <w:proofErr w:type="spellEnd"/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): 01) </w:t>
      </w:r>
      <w:r w:rsidRPr="00443855">
        <w:rPr>
          <w:rFonts w:ascii="Arial" w:eastAsia="Arial" w:hAnsi="Arial" w:cs="Arial"/>
          <w:sz w:val="20"/>
          <w:szCs w:val="20"/>
          <w:u w:val="single"/>
        </w:rPr>
        <w:t>Fração de 25% (1/4) pertencente ao executado</w:t>
      </w:r>
      <w:r w:rsidRPr="00443855">
        <w:rPr>
          <w:rFonts w:ascii="Arial" w:eastAsia="Arial" w:hAnsi="Arial" w:cs="Arial"/>
          <w:sz w:val="20"/>
          <w:szCs w:val="20"/>
        </w:rPr>
        <w:t xml:space="preserve"> de 01 (um) apartamento nº 104, localizado no 3º pavimento do Edifício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Oli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Rodrigues, situado na Rua João Bauer, nº 270, Município de Brusque/SC, com a área global de 132,73m², área privativa 106,08m², área de uso comum 26,65m², matriculado sob o nº 22.057 do C.R.I de Brusque/SC. Ônus: Penhorado a fração ideal do imóvel da presente matrícula pertencente ao executado Marcelo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Gartner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Belli nos autos de nº 0000136-23.2018.5.12.0061 que tramita na 2ª Vara do Trabalho de Brusque/SC. Avaliado em </w:t>
      </w: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R$ 162.500,00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; 02) </w:t>
      </w:r>
      <w:r w:rsidRPr="00443855">
        <w:rPr>
          <w:rFonts w:ascii="Arial" w:eastAsia="Arial" w:hAnsi="Arial" w:cs="Arial"/>
          <w:sz w:val="20"/>
          <w:szCs w:val="20"/>
          <w:u w:val="single"/>
        </w:rPr>
        <w:t>Fração de 25% (1/4) pertencente ao executado</w:t>
      </w:r>
      <w:r w:rsidRPr="00443855">
        <w:rPr>
          <w:rFonts w:ascii="Arial" w:eastAsia="Arial" w:hAnsi="Arial" w:cs="Arial"/>
          <w:sz w:val="20"/>
          <w:szCs w:val="20"/>
        </w:rPr>
        <w:t xml:space="preserve"> de 01 (uma) garagem de nº 22, localizado no pavimento térreo do Edifício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Oli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Rodrigues, situado na Rua João Bauer, nº 270, Município de Brusque/SC, com a área privativa de 10,34m², área de uso comum 7,25m², com a área global de 17,59m², matriculado sob o nº 22.058 do C.R.I de Brusque/SC. Ônus: Penhorado a fração ideal do imóvel da presente matrícula pertencente ao executado Marcelo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Gartner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Belli nos autos de nº 0000136-23.2018.5.12.0061 que tramita na 2ª Vara do Trabalho de Brusque/SC. Avaliado em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R$ 17.500,00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; 03) </w:t>
      </w:r>
      <w:r w:rsidRPr="00443855">
        <w:rPr>
          <w:rFonts w:ascii="Arial" w:eastAsia="Arial" w:hAnsi="Arial" w:cs="Arial"/>
          <w:sz w:val="20"/>
          <w:szCs w:val="20"/>
          <w:u w:val="single"/>
        </w:rPr>
        <w:t>Fração de 25% (1/4) pertencente ao executado</w:t>
      </w:r>
      <w:r w:rsidRPr="00443855">
        <w:rPr>
          <w:rFonts w:ascii="Arial" w:eastAsia="Arial" w:hAnsi="Arial" w:cs="Arial"/>
          <w:sz w:val="20"/>
          <w:szCs w:val="20"/>
        </w:rPr>
        <w:t xml:space="preserve"> de 01 (um) apartamento nº 502, do Condomínio Edifício Residencial William, situado na Avenida Arno Carlos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Gracher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, nº 1.751, Município de Brusque/SC, com a área privativa de 125,230m², área de uso comum de 28,831m², área total de 154,061m², matriculado sob o nº 41.639 do C.R.I de Brusque/SC. Ônus: Penhorado a fração ideal do imóvel da presente matrícula pertencente ao executado Marcelo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Gartner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Belli nos autos de nº 0000136-23.2018.5.12.0061, que tramita na 2ª Vara do Trabalho de Brusque/SC. Avaliado em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R$ 175.000,00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; 04) </w:t>
      </w:r>
      <w:r w:rsidRPr="00443855">
        <w:rPr>
          <w:rFonts w:ascii="Arial" w:eastAsia="Arial" w:hAnsi="Arial" w:cs="Arial"/>
          <w:sz w:val="20"/>
          <w:szCs w:val="20"/>
          <w:u w:val="single"/>
        </w:rPr>
        <w:t>Fração de 25% (1/4) pertencente ao executado</w:t>
      </w:r>
      <w:r w:rsidRPr="00443855">
        <w:rPr>
          <w:rFonts w:ascii="Arial" w:eastAsia="Arial" w:hAnsi="Arial" w:cs="Arial"/>
          <w:sz w:val="20"/>
          <w:szCs w:val="20"/>
        </w:rPr>
        <w:t xml:space="preserve"> de 01 (uma) garagem de nº 38, no Condomínio Edifício Residencial Willian, situado na Avenida Arno Carlos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Gracher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, nº 1.751, no Município Brusque/SC, com a área privativa de 12,500m², área de uso comum de 1,490m², área total de 13,990m²; matriculado sob o nº 41.685 do C.R.I de Brusque/SC. Ônus: Penhorado a fração ideal do imóvel da presente matrícula pertencente ao executado Marcelo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Gartner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Belli nos autos de nº 0000136-23.2018.5.12.0061, que tramita na 2ª Vara do Trabalho de Brusque/SC. Avaliado em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R$ 17.500,00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; 05) </w:t>
      </w:r>
      <w:r w:rsidRPr="00443855">
        <w:rPr>
          <w:rFonts w:ascii="Arial" w:eastAsia="Arial" w:hAnsi="Arial" w:cs="Arial"/>
          <w:sz w:val="20"/>
          <w:szCs w:val="20"/>
          <w:u w:val="single"/>
        </w:rPr>
        <w:t>Fração de 25% (1/4)  pertencente do executado</w:t>
      </w:r>
      <w:r w:rsidRPr="00443855">
        <w:rPr>
          <w:rFonts w:ascii="Arial" w:eastAsia="Arial" w:hAnsi="Arial" w:cs="Arial"/>
          <w:sz w:val="20"/>
          <w:szCs w:val="20"/>
        </w:rPr>
        <w:t xml:space="preserve"> de 01 (uma) garagem de nº 39, no Condomínio Edifício Residencial Willian, situado na Avenida Arno Carlos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Gracher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, nº 1.751, no Município de Brusque/SC, com a área privativa de 12,500m², área de uso comum de 1,490m², área total de 13,990m², matriculado sob nº 41.686 do C.R.I de Brusque/SC. Ônus: Penhorado a fração ideal do imóvel da presente matrícula pertencente ao executado Marcelo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Gartner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 Belli nos autos de nº 0000136-23.2018.5.12.0061, que tramita na 2ª Vara do Trabalho de Brusque/SC. Avaliado em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443855">
        <w:rPr>
          <w:rFonts w:ascii="Arial" w:eastAsia="Arial" w:hAnsi="Arial" w:cs="Arial"/>
          <w:b/>
          <w:bCs/>
          <w:sz w:val="20"/>
          <w:szCs w:val="20"/>
          <w:u w:val="single"/>
        </w:rPr>
        <w:t>R$ 17.500,00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. </w:t>
      </w:r>
      <w:r w:rsidRPr="00443855">
        <w:rPr>
          <w:rFonts w:ascii="Arial" w:eastAsia="Arial" w:hAnsi="Arial" w:cs="Arial"/>
          <w:sz w:val="20"/>
          <w:szCs w:val="20"/>
        </w:rPr>
        <w:t>Total da avaliação</w:t>
      </w:r>
      <w:r w:rsidRPr="00443855">
        <w:rPr>
          <w:rFonts w:ascii="Arial" w:eastAsia="Arial" w:hAnsi="Arial" w:cs="Arial"/>
          <w:b/>
          <w:bCs/>
          <w:sz w:val="20"/>
          <w:szCs w:val="20"/>
        </w:rPr>
        <w:t xml:space="preserve"> R$ 390.000,00 (trezentos e noventa mil reais).</w:t>
      </w:r>
    </w:p>
    <w:p w14:paraId="0A15184D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651E796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6F2E465F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  <w:r w:rsidRPr="00443855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8">
        <w:r w:rsidRPr="00443855">
          <w:rPr>
            <w:rFonts w:ascii="Arial" w:eastAsia="Arial" w:hAnsi="Arial" w:cs="Arial"/>
            <w:color w:val="0563C1"/>
            <w:sz w:val="20"/>
            <w:szCs w:val="20"/>
            <w:u w:val="single"/>
          </w:rPr>
          <w:t>www.centralsuldeleiloes.com.br</w:t>
        </w:r>
      </w:hyperlink>
      <w:r w:rsidRPr="00443855">
        <w:rPr>
          <w:rFonts w:ascii="Arial" w:eastAsia="Arial" w:hAnsi="Arial" w:cs="Arial"/>
          <w:sz w:val="20"/>
          <w:szCs w:val="20"/>
        </w:rPr>
        <w:t xml:space="preserve">. Maiores informações com a Leiloeira Oficial pelo fone (48) 3437-6115 e/ou pelo endereço: Avenida Luiz </w:t>
      </w:r>
      <w:proofErr w:type="spellStart"/>
      <w:r w:rsidRPr="00443855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443855">
        <w:rPr>
          <w:rFonts w:ascii="Arial" w:eastAsia="Arial" w:hAnsi="Arial" w:cs="Arial"/>
          <w:sz w:val="20"/>
          <w:szCs w:val="20"/>
        </w:rPr>
        <w:t xml:space="preserve">, 2.300, Criciúma/SC – site: </w:t>
      </w:r>
      <w:hyperlink r:id="rId9">
        <w:r w:rsidRPr="00443855">
          <w:rPr>
            <w:rFonts w:ascii="Arial" w:eastAsia="Arial" w:hAnsi="Arial" w:cs="Arial"/>
            <w:b/>
            <w:bCs/>
            <w:color w:val="0563C1"/>
            <w:sz w:val="20"/>
            <w:szCs w:val="20"/>
            <w:u w:val="single"/>
          </w:rPr>
          <w:t>www.centralsuldeleiloes.com.br</w:t>
        </w:r>
      </w:hyperlink>
      <w:r w:rsidRPr="00443855">
        <w:rPr>
          <w:rFonts w:ascii="Arial" w:eastAsia="Arial" w:hAnsi="Arial" w:cs="Arial"/>
          <w:sz w:val="20"/>
          <w:szCs w:val="20"/>
        </w:rPr>
        <w:t>. Brusque, 29 de julho de 2026.</w:t>
      </w:r>
    </w:p>
    <w:p w14:paraId="5D4EA565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2D2BE956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08A35353" w14:textId="77777777" w:rsidR="00D07F86" w:rsidRPr="00443855" w:rsidRDefault="00D07F86" w:rsidP="00D07F86">
      <w:pPr>
        <w:spacing w:after="0"/>
        <w:jc w:val="both"/>
        <w:rPr>
          <w:rFonts w:ascii="Arial" w:eastAsia="Arial" w:hAnsi="Arial" w:cs="Arial"/>
          <w:sz w:val="20"/>
          <w:szCs w:val="20"/>
        </w:rPr>
      </w:pPr>
    </w:p>
    <w:p w14:paraId="7CC04AC6" w14:textId="77777777" w:rsidR="00D07F86" w:rsidRDefault="00D07F86" w:rsidP="00D07F86">
      <w:pPr>
        <w:spacing w:after="0"/>
        <w:jc w:val="center"/>
        <w:rPr>
          <w:rFonts w:ascii="Bookman Old Style" w:eastAsia="Bookman Old Style" w:hAnsi="Bookman Old Style" w:cs="Bookman Old Style"/>
          <w:b/>
          <w:bCs/>
          <w:sz w:val="24"/>
          <w:szCs w:val="24"/>
        </w:rPr>
      </w:pPr>
      <w:r w:rsidRPr="00443855">
        <w:rPr>
          <w:rFonts w:ascii="Bookman Old Style" w:eastAsia="Bookman Old Style" w:hAnsi="Bookman Old Style" w:cs="Bookman Old Style"/>
          <w:b/>
          <w:bCs/>
          <w:sz w:val="24"/>
          <w:szCs w:val="24"/>
        </w:rPr>
        <w:t xml:space="preserve">Elizabete </w:t>
      </w:r>
      <w:proofErr w:type="spellStart"/>
      <w:r w:rsidRPr="00443855">
        <w:rPr>
          <w:rFonts w:ascii="Bookman Old Style" w:eastAsia="Bookman Old Style" w:hAnsi="Bookman Old Style" w:cs="Bookman Old Style"/>
          <w:b/>
          <w:bCs/>
          <w:sz w:val="24"/>
          <w:szCs w:val="24"/>
        </w:rPr>
        <w:t>Ubialli</w:t>
      </w:r>
      <w:proofErr w:type="spellEnd"/>
    </w:p>
    <w:p w14:paraId="780193E6" w14:textId="77777777" w:rsidR="00D07F86" w:rsidRDefault="00D07F86" w:rsidP="00D07F86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Leiloeira Pública Oficial/SC</w:t>
      </w:r>
    </w:p>
    <w:p w14:paraId="1912B247" w14:textId="44A681B7" w:rsidR="00EE6052" w:rsidRPr="00D07F86" w:rsidRDefault="00D07F86" w:rsidP="00D07F86">
      <w:pPr>
        <w:spacing w:after="0"/>
        <w:jc w:val="center"/>
        <w:rPr>
          <w:rFonts w:ascii="Bookman Old Style" w:eastAsia="Bookman Old Style" w:hAnsi="Bookman Old Style" w:cs="Bookman Old Style"/>
          <w:sz w:val="20"/>
          <w:szCs w:val="20"/>
        </w:rPr>
      </w:pPr>
      <w:r>
        <w:rPr>
          <w:rFonts w:ascii="Bookman Old Style" w:eastAsia="Bookman Old Style" w:hAnsi="Bookman Old Style" w:cs="Bookman Old Style"/>
          <w:sz w:val="20"/>
          <w:szCs w:val="20"/>
        </w:rPr>
        <w:t>AARC/305</w:t>
      </w:r>
    </w:p>
    <w:sectPr w:rsidR="00EE6052" w:rsidRPr="00D07F86">
      <w:headerReference w:type="default" r:id="rId10"/>
      <w:pgSz w:w="11906" w:h="16838"/>
      <w:pgMar w:top="1702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193A" w14:textId="77777777" w:rsidR="00E56152" w:rsidRDefault="00D07F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2BB317A2" wp14:editId="109E5C60">
          <wp:simplePos x="0" y="0"/>
          <wp:positionH relativeFrom="column">
            <wp:posOffset>-1066799</wp:posOffset>
          </wp:positionH>
          <wp:positionV relativeFrom="paragraph">
            <wp:posOffset>-448308</wp:posOffset>
          </wp:positionV>
          <wp:extent cx="7559939" cy="10694504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939" cy="106945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86"/>
    <w:rsid w:val="00D07F86"/>
    <w:rsid w:val="00EE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F6BD"/>
  <w15:chartTrackingRefBased/>
  <w15:docId w15:val="{2EC020DE-3B1E-4D59-A79D-788C7312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F86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entralsuldeleiloes.com.br" TargetMode="External"/><Relationship Id="rId10" Type="http://schemas.openxmlformats.org/officeDocument/2006/relationships/header" Target="header1.xm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hyperlink" Target="http://www.centralsuldeleiloe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1727</Words>
  <Characters>9332</Characters>
  <Application>Microsoft Office Word</Application>
  <DocSecurity>0</DocSecurity>
  <Lines>77</Lines>
  <Paragraphs>22</Paragraphs>
  <ScaleCrop>false</ScaleCrop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2026-07-29T19:21:00Z</dcterms:created>
  <dcterms:modified xsi:type="dcterms:W3CDTF">2026-07-29T19:22:00Z</dcterms:modified>
</cp:coreProperties>
</file>