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78BB" w14:textId="77777777" w:rsidR="006C59B2" w:rsidRDefault="006C59B2" w:rsidP="006C59B2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7D6C8ABA" w14:textId="77777777" w:rsidR="006C59B2" w:rsidRDefault="006C59B2" w:rsidP="006C59B2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812F7E2" w14:textId="77777777" w:rsidR="006C59B2" w:rsidRPr="00A93D94" w:rsidRDefault="006C59B2" w:rsidP="006C59B2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 xml:space="preserve">JUÍZO DA VARA DE CUMPRIMENTOS DE SENTENÇA CÍVEIS E EXECUÇÕES EXTRAJUDICIAIS DA COMARCA DA CAPITAL DO ESTADO DE SANTA CATARINA, NA FORMA DA LEI ETC. </w:t>
      </w:r>
      <w:r w:rsidRPr="00A93D94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 xml:space="preserve"> 2º Juízo da Vara de Cumprimentos de Sentença Cíveis e Execuções Extrajudiciais da Capital/SC</w:t>
      </w:r>
      <w:r w:rsidRPr="00A93D94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A93D94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1ABC6BC0" w14:textId="77777777" w:rsidR="006C59B2" w:rsidRPr="00A93D94" w:rsidRDefault="006C59B2" w:rsidP="006C59B2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497E65A3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>28/09/2026, às 15:00 horas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>dia 05/10/2026, às 15:00 horas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a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60% da avaliação.</w:t>
      </w:r>
    </w:p>
    <w:p w14:paraId="110E0399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ACAED7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A93D94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A93D9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A93D9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A93D9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8BC5907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B0431A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A93D94">
        <w:rPr>
          <w:rFonts w:ascii="Arial" w:eastAsia="Arial" w:hAnsi="Arial" w:cs="Arial"/>
          <w:sz w:val="20"/>
          <w:szCs w:val="20"/>
        </w:rPr>
        <w:t xml:space="preserve">: 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A93D94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A93D9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93D94">
        <w:rPr>
          <w:rFonts w:ascii="Arial" w:eastAsia="Arial" w:hAnsi="Arial" w:cs="Arial"/>
          <w:sz w:val="20"/>
          <w:szCs w:val="20"/>
        </w:rPr>
        <w:t xml:space="preserve"> </w:t>
      </w:r>
    </w:p>
    <w:p w14:paraId="010B02F5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7D218F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:</w:t>
      </w:r>
      <w:r w:rsidRPr="00A93D9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417D3967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0FEA36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09990E36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FC2D301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:</w:t>
      </w:r>
      <w:r w:rsidRPr="00A93D9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adjudicação, a ser depositada diretamente nos autos, mediante guia judicial.</w:t>
      </w:r>
    </w:p>
    <w:p w14:paraId="0025BFB5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383D46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5F937AF3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E0A04F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3F72BCFB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C8D18F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A93D94">
        <w:rPr>
          <w:rFonts w:ascii="Arial" w:eastAsia="Arial" w:hAnsi="Arial" w:cs="Arial"/>
          <w:sz w:val="20"/>
          <w:szCs w:val="20"/>
        </w:rPr>
        <w:t xml:space="preserve">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461C35C3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3475960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233C820E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356262E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B039D68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4BA91CC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A93D9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93D9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1478120F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597FD8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4D8A7CBA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4DFBDB1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67D0C24" w14:textId="77777777" w:rsidR="006C59B2" w:rsidRPr="00A93D94" w:rsidRDefault="006C59B2" w:rsidP="006C59B2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477694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E9CD9C5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25B116B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A93D94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A93D94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A93D94">
        <w:rPr>
          <w:rFonts w:ascii="Arial" w:eastAsia="Arial" w:hAnsi="Arial" w:cs="Arial"/>
          <w:sz w:val="20"/>
          <w:szCs w:val="20"/>
        </w:rPr>
        <w:t>(s)/detentor(e)s;</w:t>
      </w:r>
    </w:p>
    <w:p w14:paraId="7AB7E7D8" w14:textId="77777777" w:rsidR="006C59B2" w:rsidRPr="00A93D94" w:rsidRDefault="006C59B2" w:rsidP="006C59B2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464F97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30684A05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BEC6687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A93D94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726122D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94069C" w14:textId="77777777" w:rsidR="006C59B2" w:rsidRPr="00A93D94" w:rsidRDefault="006C59B2" w:rsidP="006C59B2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sz w:val="20"/>
          <w:szCs w:val="20"/>
        </w:rPr>
        <w:t xml:space="preserve">4ª)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A93D94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1BCE8CB4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F89CF2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A93D94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25A9DBAA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5CC3E1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01D34E48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6ED4D6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10E7CBD5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7836383" w14:textId="77777777" w:rsidR="006C59B2" w:rsidRPr="00A93D94" w:rsidRDefault="006C59B2" w:rsidP="006C59B2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A93D9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93D94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768D7277" w14:textId="77777777" w:rsidR="006C59B2" w:rsidRPr="00A93D94" w:rsidRDefault="006C59B2" w:rsidP="006C59B2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2B6D2792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A93D94">
        <w:rPr>
          <w:rFonts w:ascii="Arial" w:eastAsia="Arial" w:hAnsi="Arial" w:cs="Arial"/>
          <w:b/>
          <w:bCs/>
          <w:sz w:val="20"/>
          <w:szCs w:val="20"/>
        </w:rPr>
        <w:t>5000153-55.2008.8.24.0023</w:t>
      </w:r>
    </w:p>
    <w:p w14:paraId="1593D04D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Exequente(s): Condomínio Residencial Baia do Sol</w:t>
      </w:r>
    </w:p>
    <w:p w14:paraId="62AADFA7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93D94">
        <w:rPr>
          <w:rFonts w:ascii="Arial" w:eastAsia="Arial" w:hAnsi="Arial" w:cs="Arial"/>
          <w:color w:val="000000"/>
          <w:sz w:val="20"/>
          <w:szCs w:val="20"/>
        </w:rPr>
        <w:t>Executado(s): Luiz Carlos Goncalves (espólio) e outro</w:t>
      </w:r>
    </w:p>
    <w:p w14:paraId="50530706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A93D94">
        <w:rPr>
          <w:rFonts w:ascii="Arial" w:eastAsia="Arial" w:hAnsi="Arial" w:cs="Arial"/>
          <w:color w:val="000000"/>
          <w:sz w:val="20"/>
          <w:szCs w:val="20"/>
          <w:u w:val="single"/>
        </w:rPr>
        <w:t>Direitos aquisitivos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do espólio de Luiz Carlos Gonçalves, representado pelo herdeiro Fabrício Luiz Gonçalves sobre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01 (um) apartamento nº 103, localizado no andar térreo ou 1º pavimento, Bloco D, do Edifício Residencial Baia do Sol, situado à rua </w:t>
      </w:r>
      <w:proofErr w:type="spellStart"/>
      <w:r w:rsidRPr="00A93D94">
        <w:rPr>
          <w:rFonts w:ascii="Arial" w:eastAsia="Arial" w:hAnsi="Arial" w:cs="Arial"/>
          <w:color w:val="000000"/>
          <w:sz w:val="20"/>
          <w:szCs w:val="20"/>
        </w:rPr>
        <w:t>Delminda</w:t>
      </w:r>
      <w:proofErr w:type="spellEnd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Silveira, nº 235,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>Município de Florianópolis/SC,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com a área real privativa de 41,69m², área comum de 8,53m², </w:t>
      </w:r>
      <w:r w:rsidRPr="00A93D9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perfazendo um total de 50,22 m² de área real; matriculado sob o nº 20.542 do 1º O.R.I. de Florianópolis/SC. Obs.: O imóvel encontra-se atualmente sob o nº 729. </w:t>
      </w:r>
      <w:r w:rsidRPr="00A93D94">
        <w:rPr>
          <w:rFonts w:ascii="Arial" w:eastAsia="Arial" w:hAnsi="Arial" w:cs="Arial"/>
          <w:sz w:val="20"/>
          <w:szCs w:val="20"/>
        </w:rPr>
        <w:t>O apartamento, localizado no 1º pavimento, é composto por 1 (um) quarto e 1 (um) banheiro.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Ônus: Existência da Ação de Execução nº 0113705-20.2007.8.24.0023/01 que tramita na 5ª Vara Cível da Comarca da Capital/SC; hipotecado em favor de </w:t>
      </w:r>
      <w:proofErr w:type="spellStart"/>
      <w:r w:rsidRPr="00A93D94">
        <w:rPr>
          <w:rFonts w:ascii="Arial" w:eastAsia="Arial" w:hAnsi="Arial" w:cs="Arial"/>
          <w:color w:val="000000"/>
          <w:sz w:val="20"/>
          <w:szCs w:val="20"/>
        </w:rPr>
        <w:t>Habitasul</w:t>
      </w:r>
      <w:proofErr w:type="spellEnd"/>
      <w:r w:rsidRPr="00A93D94">
        <w:rPr>
          <w:rFonts w:ascii="Arial" w:eastAsia="Arial" w:hAnsi="Arial" w:cs="Arial"/>
          <w:color w:val="000000"/>
          <w:sz w:val="20"/>
          <w:szCs w:val="20"/>
        </w:rPr>
        <w:t xml:space="preserve"> – Crédito Imobiliário S/A. Avaliado em R$ 430.000,00, em 06/05/2025, corrigido </w:t>
      </w:r>
      <w:r w:rsidRPr="00A93D94">
        <w:rPr>
          <w:rFonts w:ascii="Arial" w:eastAsia="Arial" w:hAnsi="Arial" w:cs="Arial"/>
          <w:b/>
          <w:bCs/>
          <w:color w:val="000000"/>
          <w:sz w:val="20"/>
          <w:szCs w:val="20"/>
        </w:rPr>
        <w:t>R$ 452.210,32 (quatrocentos e cinquenta e dois mil, duzentos e dez reais e trinta e dois centavos)</w:t>
      </w:r>
      <w:r w:rsidRPr="00A93D94">
        <w:rPr>
          <w:rFonts w:ascii="Arial" w:eastAsia="Arial" w:hAnsi="Arial" w:cs="Arial"/>
          <w:color w:val="000000"/>
          <w:sz w:val="20"/>
          <w:szCs w:val="20"/>
        </w:rPr>
        <w:t>, em junho de 2026.</w:t>
      </w:r>
    </w:p>
    <w:p w14:paraId="1C41469A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3" w:name="_heading=h.gapqp2twico0" w:colFirst="0" w:colLast="0"/>
      <w:bookmarkEnd w:id="3"/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a porcentagem mínima para arrematação do bem corresponde a 60% (sessenta por cento) do valor de avaliação, conforme determinação do </w:t>
      </w:r>
      <w:r w:rsidRPr="00A93D94">
        <w:rPr>
          <w:rFonts w:ascii="Arial" w:eastAsia="Arial" w:hAnsi="Arial" w:cs="Arial"/>
          <w:i/>
          <w:iCs/>
          <w:sz w:val="20"/>
          <w:szCs w:val="20"/>
        </w:rPr>
        <w:t>e</w:t>
      </w:r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>vento 316.</w:t>
      </w:r>
    </w:p>
    <w:p w14:paraId="0F3E381F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débito condominial de natureza </w:t>
      </w:r>
      <w:proofErr w:type="spellStart"/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>propter</w:t>
      </w:r>
      <w:proofErr w:type="spellEnd"/>
      <w:r w:rsidRPr="00A93D94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rem informado pelo credor no valor de R$ 143.119,28, atualizado em 24/07/2026, objeto do cumprimento de sentença nº 5000153-55.2008.8.24.0023. Em observância à determinação judicial constante do evento 349, o arrematante fica ciente acerca da sua responsabilidade pelo adimplemento da taxa condominial relativa ao imóvel eventualmente não adimplida pelo produto da arrematação por insuficiência.</w:t>
      </w:r>
    </w:p>
    <w:p w14:paraId="60FBBD40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4981EBC" w14:textId="77777777" w:rsidR="006C59B2" w:rsidRPr="00A93D94" w:rsidRDefault="006C59B2" w:rsidP="006C59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DFEE02" w14:textId="77777777" w:rsidR="006C59B2" w:rsidRPr="00A93D94" w:rsidRDefault="006C59B2" w:rsidP="006C59B2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93D9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A93D9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93D94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A93D9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A93D94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A93D9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A93D94">
        <w:rPr>
          <w:rFonts w:ascii="Arial" w:eastAsia="Arial" w:hAnsi="Arial" w:cs="Arial"/>
          <w:sz w:val="20"/>
          <w:szCs w:val="20"/>
        </w:rPr>
        <w:t>. Florianópolis, 29 de julho de 2026.</w:t>
      </w:r>
    </w:p>
    <w:p w14:paraId="0BBAA928" w14:textId="77777777" w:rsidR="006C59B2" w:rsidRPr="00A93D94" w:rsidRDefault="006C59B2" w:rsidP="006C59B2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2F822A0" w14:textId="77777777" w:rsidR="006C59B2" w:rsidRPr="00A93D94" w:rsidRDefault="006C59B2" w:rsidP="006C59B2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455055A" w14:textId="77777777" w:rsidR="006C59B2" w:rsidRPr="00A93D94" w:rsidRDefault="006C59B2" w:rsidP="006C59B2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BB347F" w14:textId="77777777" w:rsidR="006C59B2" w:rsidRPr="00A93D94" w:rsidRDefault="006C59B2" w:rsidP="006C59B2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4D9CE12" w14:textId="77777777" w:rsidR="006C59B2" w:rsidRDefault="006C59B2" w:rsidP="006C59B2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93D94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A93D94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2C34B87" w14:textId="77777777" w:rsidR="006C59B2" w:rsidRDefault="006C59B2" w:rsidP="006C59B2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5DC0748D" w14:textId="530BCB02" w:rsidR="0059316C" w:rsidRPr="006C59B2" w:rsidRDefault="006C59B2" w:rsidP="006C59B2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59316C" w:rsidRPr="006C59B2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3F63" w14:textId="77777777" w:rsidR="005009DA" w:rsidRDefault="006C59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0DE87A5" wp14:editId="64068AC6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B2"/>
    <w:rsid w:val="0059316C"/>
    <w:rsid w:val="006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69FD"/>
  <w15:chartTrackingRefBased/>
  <w15:docId w15:val="{735572AE-8298-4423-890A-DA254818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B2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C59B2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6C59B2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1479</Words>
  <Characters>7990</Characters>
  <Application>Microsoft Office Word</Application>
  <DocSecurity>0</DocSecurity>
  <Lines>66</Lines>
  <Paragraphs>18</Paragraphs>
  <ScaleCrop>false</ScaleCrop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2026-07-29T18:05:00Z</dcterms:created>
  <dcterms:modified xsi:type="dcterms:W3CDTF">2026-07-29T18:05:00Z</dcterms:modified>
</cp:coreProperties>
</file>