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9FBCB" w14:textId="77777777" w:rsidR="00272057" w:rsidRDefault="00272057" w:rsidP="00272057">
      <w:pPr>
        <w:pStyle w:val="Ttulo"/>
        <w:rPr>
          <w:rFonts w:ascii="Arial" w:eastAsia="Arial" w:hAnsi="Arial" w:cs="Arial"/>
          <w:sz w:val="24"/>
          <w:szCs w:val="24"/>
        </w:rPr>
      </w:pPr>
      <w:r>
        <w:rPr>
          <w:rFonts w:ascii="Arial" w:eastAsia="Arial" w:hAnsi="Arial" w:cs="Arial"/>
          <w:sz w:val="24"/>
          <w:szCs w:val="24"/>
        </w:rPr>
        <w:t>EDITAL DE LEILÃO E INTIMAÇÃO</w:t>
      </w:r>
    </w:p>
    <w:p w14:paraId="502D8F42" w14:textId="77777777" w:rsidR="00272057"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7EDDC232" w14:textId="77777777" w:rsidR="00272057"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1C6FF599"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b/>
          <w:bCs/>
          <w:color w:val="000000"/>
          <w:sz w:val="20"/>
          <w:szCs w:val="20"/>
        </w:rPr>
      </w:pPr>
      <w:r>
        <w:rPr>
          <w:rFonts w:ascii="Arial" w:eastAsia="Arial" w:hAnsi="Arial" w:cs="Arial"/>
          <w:b/>
          <w:bCs/>
          <w:color w:val="000000"/>
          <w:sz w:val="20"/>
          <w:szCs w:val="20"/>
        </w:rPr>
        <w:t xml:space="preserve">O </w:t>
      </w:r>
      <w:r w:rsidRPr="00203A73">
        <w:rPr>
          <w:rFonts w:ascii="Arial" w:eastAsia="Arial" w:hAnsi="Arial" w:cs="Arial"/>
          <w:b/>
          <w:bCs/>
          <w:color w:val="000000"/>
          <w:sz w:val="20"/>
          <w:szCs w:val="20"/>
        </w:rPr>
        <w:t xml:space="preserve">JUÍZO DE DIREITO DA VARA REGIONAL DE FALÊNCIAS E RECUPERAÇÕES JUDICIAIS E EXTRAJUDICIAIS DA CAPITAL DO ESTADO DE SANTA CATARINA, NA FORMA DA LEI ETC. </w:t>
      </w:r>
    </w:p>
    <w:p w14:paraId="0E2DA4C2"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08166678"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b/>
          <w:bCs/>
          <w:color w:val="000000"/>
          <w:sz w:val="20"/>
          <w:szCs w:val="20"/>
        </w:rPr>
      </w:pPr>
      <w:r w:rsidRPr="00203A73">
        <w:rPr>
          <w:rFonts w:ascii="Arial" w:eastAsia="Arial" w:hAnsi="Arial" w:cs="Arial"/>
          <w:color w:val="000000"/>
          <w:sz w:val="20"/>
          <w:szCs w:val="20"/>
        </w:rPr>
        <w:t xml:space="preserve">FAZ SABER, aos que o presente EDITAL vir ou dele tiverem conhecimento, que, nos autos do processo de falência de </w:t>
      </w:r>
      <w:r w:rsidRPr="00203A73">
        <w:rPr>
          <w:rFonts w:ascii="Arial" w:eastAsia="Arial" w:hAnsi="Arial" w:cs="Arial"/>
          <w:b/>
          <w:bCs/>
          <w:color w:val="000000"/>
          <w:sz w:val="20"/>
          <w:szCs w:val="20"/>
        </w:rPr>
        <w:t xml:space="preserve">Industrial Pesqueira Camboriú S.A – </w:t>
      </w:r>
      <w:r w:rsidRPr="00203A73">
        <w:rPr>
          <w:rFonts w:ascii="Arial" w:eastAsia="Arial" w:hAnsi="Arial" w:cs="Arial"/>
          <w:b/>
          <w:bCs/>
          <w:color w:val="000000"/>
          <w:sz w:val="20"/>
          <w:szCs w:val="20"/>
          <w:u w:val="single"/>
        </w:rPr>
        <w:t>autos nº 0000052-16.1984.8.24.0033</w:t>
      </w:r>
      <w:r w:rsidRPr="00203A73">
        <w:rPr>
          <w:rFonts w:ascii="Arial" w:eastAsia="Arial" w:hAnsi="Arial" w:cs="Arial"/>
          <w:color w:val="000000"/>
          <w:sz w:val="20"/>
          <w:szCs w:val="20"/>
        </w:rPr>
        <w:t xml:space="preserve"> foi designada a alienação judicial do(s) bem(ns) indicado(s) abaixo, na modalidade de </w:t>
      </w:r>
      <w:r w:rsidRPr="00203A73">
        <w:rPr>
          <w:rFonts w:ascii="Arial" w:eastAsia="Arial" w:hAnsi="Arial" w:cs="Arial"/>
          <w:i/>
          <w:iCs/>
          <w:color w:val="000000"/>
          <w:sz w:val="20"/>
          <w:szCs w:val="20"/>
        </w:rPr>
        <w:t>LEILÃO PÚBLICO ELETRÔNICO</w:t>
      </w:r>
      <w:r w:rsidRPr="00203A73">
        <w:rPr>
          <w:rFonts w:ascii="Arial" w:eastAsia="Arial" w:hAnsi="Arial" w:cs="Arial"/>
          <w:color w:val="000000"/>
          <w:sz w:val="20"/>
          <w:szCs w:val="20"/>
        </w:rPr>
        <w:t xml:space="preserve"> (on-line), na forma prevista no art. 142, I, § 3º-A, da Lei n.º 11.101/2005, com redação dada pela Lei 14.112/2020, nas datas, local, horário e sob as condições adiante descritas. </w:t>
      </w:r>
    </w:p>
    <w:p w14:paraId="5E65C1B7"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00C56532"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b/>
          <w:bCs/>
          <w:color w:val="000000"/>
          <w:sz w:val="20"/>
          <w:szCs w:val="20"/>
          <w:u w:val="single"/>
        </w:rPr>
        <w:t>1º Leilão</w:t>
      </w:r>
      <w:r w:rsidRPr="00203A73">
        <w:rPr>
          <w:rFonts w:ascii="Arial" w:eastAsia="Arial" w:hAnsi="Arial" w:cs="Arial"/>
          <w:b/>
          <w:bCs/>
          <w:color w:val="000000"/>
          <w:sz w:val="20"/>
          <w:szCs w:val="20"/>
        </w:rPr>
        <w:t xml:space="preserve">: </w:t>
      </w:r>
      <w:r w:rsidRPr="00203A73">
        <w:rPr>
          <w:rFonts w:ascii="Arial" w:eastAsia="Arial" w:hAnsi="Arial" w:cs="Arial"/>
          <w:b/>
          <w:bCs/>
          <w:sz w:val="20"/>
          <w:szCs w:val="20"/>
        </w:rPr>
        <w:t>10</w:t>
      </w:r>
      <w:r w:rsidRPr="00203A73">
        <w:rPr>
          <w:rFonts w:ascii="Arial" w:eastAsia="Arial" w:hAnsi="Arial" w:cs="Arial"/>
          <w:b/>
          <w:bCs/>
          <w:color w:val="000000"/>
          <w:sz w:val="20"/>
          <w:szCs w:val="20"/>
        </w:rPr>
        <w:t>/08/2026, às 13:45 horas</w:t>
      </w:r>
      <w:r w:rsidRPr="00203A73">
        <w:rPr>
          <w:rFonts w:ascii="Arial" w:eastAsia="Arial" w:hAnsi="Arial" w:cs="Arial"/>
          <w:color w:val="000000"/>
          <w:sz w:val="20"/>
          <w:szCs w:val="20"/>
        </w:rPr>
        <w:t xml:space="preserve">, com encerramento às </w:t>
      </w:r>
      <w:r w:rsidRPr="00203A73">
        <w:rPr>
          <w:rFonts w:ascii="Arial" w:eastAsia="Arial" w:hAnsi="Arial" w:cs="Arial"/>
          <w:b/>
          <w:bCs/>
          <w:color w:val="000000"/>
          <w:sz w:val="20"/>
          <w:szCs w:val="20"/>
        </w:rPr>
        <w:t>15:45 horas</w:t>
      </w:r>
      <w:r w:rsidRPr="00203A73">
        <w:rPr>
          <w:rFonts w:ascii="Arial" w:eastAsia="Arial" w:hAnsi="Arial" w:cs="Arial"/>
          <w:color w:val="000000"/>
          <w:sz w:val="20"/>
          <w:szCs w:val="20"/>
        </w:rPr>
        <w:t>, por preço igual ou superior a avaliação do bem.</w:t>
      </w:r>
    </w:p>
    <w:p w14:paraId="2FC7EF3B"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24316987"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b/>
          <w:bCs/>
          <w:color w:val="000000"/>
          <w:sz w:val="20"/>
          <w:szCs w:val="20"/>
          <w:u w:val="single"/>
        </w:rPr>
        <w:t>2º Leilão</w:t>
      </w:r>
      <w:r w:rsidRPr="00203A73">
        <w:rPr>
          <w:rFonts w:ascii="Arial" w:eastAsia="Arial" w:hAnsi="Arial" w:cs="Arial"/>
          <w:b/>
          <w:bCs/>
          <w:color w:val="000000"/>
          <w:sz w:val="20"/>
          <w:szCs w:val="20"/>
        </w:rPr>
        <w:t xml:space="preserve">: </w:t>
      </w:r>
      <w:r w:rsidRPr="00203A73">
        <w:rPr>
          <w:rFonts w:ascii="Arial" w:eastAsia="Arial" w:hAnsi="Arial" w:cs="Arial"/>
          <w:b/>
          <w:bCs/>
          <w:sz w:val="20"/>
          <w:szCs w:val="20"/>
        </w:rPr>
        <w:t>17</w:t>
      </w:r>
      <w:r w:rsidRPr="00203A73">
        <w:rPr>
          <w:rFonts w:ascii="Arial" w:eastAsia="Arial" w:hAnsi="Arial" w:cs="Arial"/>
          <w:b/>
          <w:bCs/>
          <w:color w:val="000000"/>
          <w:sz w:val="20"/>
          <w:szCs w:val="20"/>
        </w:rPr>
        <w:t>/08/2026, às 13:45 horas</w:t>
      </w:r>
      <w:r w:rsidRPr="00203A73">
        <w:rPr>
          <w:rFonts w:ascii="Arial" w:eastAsia="Arial" w:hAnsi="Arial" w:cs="Arial"/>
          <w:color w:val="000000"/>
          <w:sz w:val="20"/>
          <w:szCs w:val="20"/>
        </w:rPr>
        <w:t xml:space="preserve">, com encerramento às </w:t>
      </w:r>
      <w:r w:rsidRPr="00203A73">
        <w:rPr>
          <w:rFonts w:ascii="Arial" w:eastAsia="Arial" w:hAnsi="Arial" w:cs="Arial"/>
          <w:b/>
          <w:bCs/>
          <w:color w:val="000000"/>
          <w:sz w:val="20"/>
          <w:szCs w:val="20"/>
        </w:rPr>
        <w:t>15:45 horas</w:t>
      </w:r>
      <w:r w:rsidRPr="00203A73">
        <w:rPr>
          <w:rFonts w:ascii="Arial" w:eastAsia="Arial" w:hAnsi="Arial" w:cs="Arial"/>
          <w:color w:val="000000"/>
          <w:sz w:val="20"/>
          <w:szCs w:val="20"/>
        </w:rPr>
        <w:t xml:space="preserve">, a quem mais </w:t>
      </w:r>
      <w:r w:rsidRPr="00203A73">
        <w:rPr>
          <w:rFonts w:ascii="Arial" w:eastAsia="Arial" w:hAnsi="Arial" w:cs="Arial"/>
          <w:sz w:val="20"/>
          <w:szCs w:val="20"/>
        </w:rPr>
        <w:t>ofertar</w:t>
      </w:r>
      <w:r w:rsidRPr="00203A73">
        <w:rPr>
          <w:rFonts w:ascii="Arial" w:eastAsia="Arial" w:hAnsi="Arial" w:cs="Arial"/>
          <w:color w:val="000000"/>
          <w:sz w:val="20"/>
          <w:szCs w:val="20"/>
        </w:rPr>
        <w:t xml:space="preserve">, desde que igual ou superior </w:t>
      </w:r>
      <w:r w:rsidRPr="00203A73">
        <w:rPr>
          <w:rFonts w:ascii="Arial" w:eastAsia="Arial" w:hAnsi="Arial" w:cs="Arial"/>
          <w:sz w:val="20"/>
          <w:szCs w:val="20"/>
        </w:rPr>
        <w:t>a</w:t>
      </w:r>
      <w:r w:rsidRPr="00203A73">
        <w:rPr>
          <w:rFonts w:ascii="Arial" w:eastAsia="Arial" w:hAnsi="Arial" w:cs="Arial"/>
          <w:color w:val="000000"/>
          <w:sz w:val="20"/>
          <w:szCs w:val="20"/>
        </w:rPr>
        <w:t xml:space="preserve"> 50% da avaliação.</w:t>
      </w:r>
    </w:p>
    <w:p w14:paraId="16AA1CC6"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171EA705"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b/>
          <w:bCs/>
          <w:color w:val="000000"/>
          <w:sz w:val="20"/>
          <w:szCs w:val="20"/>
          <w:u w:val="single"/>
        </w:rPr>
        <w:t>3º Leilão</w:t>
      </w:r>
      <w:r w:rsidRPr="00203A73">
        <w:rPr>
          <w:rFonts w:ascii="Arial" w:eastAsia="Arial" w:hAnsi="Arial" w:cs="Arial"/>
          <w:b/>
          <w:bCs/>
          <w:color w:val="000000"/>
          <w:sz w:val="20"/>
          <w:szCs w:val="20"/>
        </w:rPr>
        <w:t xml:space="preserve">: </w:t>
      </w:r>
      <w:r w:rsidRPr="00203A73">
        <w:rPr>
          <w:rFonts w:ascii="Arial" w:eastAsia="Arial" w:hAnsi="Arial" w:cs="Arial"/>
          <w:b/>
          <w:bCs/>
          <w:sz w:val="20"/>
          <w:szCs w:val="20"/>
        </w:rPr>
        <w:t>24</w:t>
      </w:r>
      <w:r w:rsidRPr="00203A73">
        <w:rPr>
          <w:rFonts w:ascii="Arial" w:eastAsia="Arial" w:hAnsi="Arial" w:cs="Arial"/>
          <w:b/>
          <w:bCs/>
          <w:color w:val="000000"/>
          <w:sz w:val="20"/>
          <w:szCs w:val="20"/>
        </w:rPr>
        <w:t>/08/2026, às 13:45 horas</w:t>
      </w:r>
      <w:r w:rsidRPr="00203A73">
        <w:rPr>
          <w:rFonts w:ascii="Arial" w:eastAsia="Arial" w:hAnsi="Arial" w:cs="Arial"/>
          <w:color w:val="000000"/>
          <w:sz w:val="20"/>
          <w:szCs w:val="20"/>
        </w:rPr>
        <w:t xml:space="preserve">, com encerramento às </w:t>
      </w:r>
      <w:r w:rsidRPr="00203A73">
        <w:rPr>
          <w:rFonts w:ascii="Arial" w:eastAsia="Arial" w:hAnsi="Arial" w:cs="Arial"/>
          <w:b/>
          <w:bCs/>
          <w:color w:val="000000"/>
          <w:sz w:val="20"/>
          <w:szCs w:val="20"/>
        </w:rPr>
        <w:t>15:45 horas</w:t>
      </w:r>
      <w:r w:rsidRPr="00203A73">
        <w:rPr>
          <w:rFonts w:ascii="Arial" w:eastAsia="Arial" w:hAnsi="Arial" w:cs="Arial"/>
          <w:color w:val="000000"/>
          <w:sz w:val="20"/>
          <w:szCs w:val="20"/>
        </w:rPr>
        <w:t>, por qualquer preço, condicionado à anuência do juízo.</w:t>
      </w:r>
    </w:p>
    <w:p w14:paraId="0DFA26CD"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50AF363D"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b/>
          <w:bCs/>
          <w:color w:val="000000"/>
          <w:sz w:val="20"/>
          <w:szCs w:val="20"/>
          <w:u w:val="single"/>
        </w:rPr>
        <w:t>Local do Leilão</w:t>
      </w:r>
      <w:r w:rsidRPr="00203A73">
        <w:rPr>
          <w:rFonts w:ascii="Arial" w:eastAsia="Arial" w:hAnsi="Arial" w:cs="Arial"/>
          <w:b/>
          <w:bCs/>
          <w:color w:val="000000"/>
          <w:sz w:val="20"/>
          <w:szCs w:val="20"/>
        </w:rPr>
        <w:t>:</w:t>
      </w:r>
      <w:r w:rsidRPr="00203A73">
        <w:rPr>
          <w:rFonts w:ascii="Arial" w:eastAsia="Arial" w:hAnsi="Arial" w:cs="Arial"/>
          <w:color w:val="000000"/>
          <w:sz w:val="20"/>
          <w:szCs w:val="20"/>
        </w:rPr>
        <w:t xml:space="preserve"> no endereço eletrônico (site) </w:t>
      </w:r>
      <w:r w:rsidRPr="00203A73">
        <w:rPr>
          <w:rFonts w:ascii="Arial" w:eastAsia="Arial" w:hAnsi="Arial" w:cs="Arial"/>
          <w:b/>
          <w:bCs/>
          <w:color w:val="000000"/>
          <w:sz w:val="20"/>
          <w:szCs w:val="20"/>
          <w:u w:val="single"/>
        </w:rPr>
        <w:t>www.centralsuldeleiloes.com.br</w:t>
      </w:r>
      <w:r w:rsidRPr="00203A73">
        <w:rPr>
          <w:rFonts w:ascii="Arial" w:eastAsia="Arial" w:hAnsi="Arial" w:cs="Arial"/>
          <w:color w:val="000000"/>
          <w:sz w:val="20"/>
          <w:szCs w:val="20"/>
        </w:rPr>
        <w:t>. Para eventuais instruções adicionais, os interessados em participar do leilão poderão efetuar contato pelos meios disponibilizados, ou comparecer no escritório do leiloeiro, situado na Avenida Luiz Lazzarin, n.º 2.300, Santo Antônio, em Criciúma/SC.</w:t>
      </w:r>
    </w:p>
    <w:p w14:paraId="6CC0A759"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u w:val="single"/>
        </w:rPr>
      </w:pPr>
    </w:p>
    <w:p w14:paraId="35E0FA1E"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b/>
          <w:bCs/>
          <w:color w:val="000000"/>
          <w:sz w:val="20"/>
          <w:szCs w:val="20"/>
          <w:u w:val="single"/>
        </w:rPr>
        <w:t>Leiloeiro Público Oficial/Nomeado</w:t>
      </w:r>
      <w:r w:rsidRPr="00203A73">
        <w:rPr>
          <w:rFonts w:ascii="Arial" w:eastAsia="Arial" w:hAnsi="Arial" w:cs="Arial"/>
          <w:b/>
          <w:bCs/>
          <w:color w:val="000000"/>
          <w:sz w:val="20"/>
          <w:szCs w:val="20"/>
        </w:rPr>
        <w:t>: LÚCIO UBIALLI</w:t>
      </w:r>
      <w:r w:rsidRPr="00203A73">
        <w:rPr>
          <w:rFonts w:ascii="Arial" w:eastAsia="Arial" w:hAnsi="Arial" w:cs="Arial"/>
          <w:color w:val="000000"/>
          <w:sz w:val="20"/>
          <w:szCs w:val="20"/>
        </w:rPr>
        <w:t xml:space="preserve"> - matrícula AARC/030 – </w:t>
      </w:r>
      <w:hyperlink r:id="rId4">
        <w:r w:rsidRPr="00203A73">
          <w:rPr>
            <w:rFonts w:ascii="Arial" w:eastAsia="Arial" w:hAnsi="Arial" w:cs="Arial"/>
            <w:color w:val="0000FF"/>
            <w:sz w:val="20"/>
            <w:szCs w:val="20"/>
            <w:u w:val="single"/>
          </w:rPr>
          <w:t>www.centralsuldeleiloes.com.br</w:t>
        </w:r>
      </w:hyperlink>
      <w:r w:rsidRPr="00203A73">
        <w:rPr>
          <w:rFonts w:ascii="Arial" w:eastAsia="Arial" w:hAnsi="Arial" w:cs="Arial"/>
          <w:color w:val="000000"/>
          <w:sz w:val="20"/>
          <w:szCs w:val="20"/>
        </w:rPr>
        <w:t>.</w:t>
      </w:r>
    </w:p>
    <w:p w14:paraId="12E8233F"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6E9CF343"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b/>
          <w:bCs/>
          <w:color w:val="000000"/>
          <w:sz w:val="20"/>
          <w:szCs w:val="20"/>
          <w:u w:val="single"/>
        </w:rPr>
        <w:t>Do pagamento:</w:t>
      </w:r>
      <w:r w:rsidRPr="00203A73">
        <w:rPr>
          <w:rFonts w:ascii="Arial" w:eastAsia="Arial" w:hAnsi="Arial" w:cs="Arial"/>
          <w:color w:val="000000"/>
          <w:sz w:val="20"/>
          <w:szCs w:val="20"/>
        </w:rPr>
        <w:t xml:space="preserve"> Os licitantes devem comparecer cientes de que </w:t>
      </w:r>
      <w:r w:rsidRPr="00203A73">
        <w:rPr>
          <w:rFonts w:ascii="Arial" w:eastAsia="Arial" w:hAnsi="Arial" w:cs="Arial"/>
          <w:b/>
          <w:bCs/>
          <w:color w:val="000000"/>
          <w:sz w:val="20"/>
          <w:szCs w:val="20"/>
        </w:rPr>
        <w:t>o pagamento deverá ser realizado à vista</w:t>
      </w:r>
      <w:r w:rsidRPr="00203A73">
        <w:rPr>
          <w:rFonts w:ascii="Arial" w:eastAsia="Arial" w:hAnsi="Arial" w:cs="Arial"/>
          <w:color w:val="000000"/>
          <w:sz w:val="20"/>
          <w:szCs w:val="20"/>
        </w:rPr>
        <w:t xml:space="preserve">, mediante depósito em conta vinculada ao processo de Falência nº </w:t>
      </w:r>
      <w:r w:rsidRPr="00203A73">
        <w:rPr>
          <w:rFonts w:ascii="Arial" w:eastAsia="Arial" w:hAnsi="Arial" w:cs="Arial"/>
          <w:b/>
          <w:bCs/>
          <w:color w:val="000000"/>
          <w:sz w:val="20"/>
          <w:szCs w:val="20"/>
        </w:rPr>
        <w:t>0000052-16.1984.8.24.0033</w:t>
      </w:r>
      <w:r w:rsidRPr="00203A73">
        <w:rPr>
          <w:rFonts w:ascii="Arial" w:eastAsia="Arial" w:hAnsi="Arial" w:cs="Arial"/>
          <w:color w:val="000000"/>
          <w:sz w:val="20"/>
          <w:szCs w:val="20"/>
        </w:rPr>
        <w:t xml:space="preserve">, em trâmite na Vara Regional de Falências e Recuperações Judiciais e Extrajudiciais da Comarca da Capital/SC. </w:t>
      </w:r>
    </w:p>
    <w:p w14:paraId="162D4734"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62116517"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bookmarkStart w:id="0" w:name="_heading=h.gjdgxs" w:colFirst="0" w:colLast="0"/>
      <w:bookmarkEnd w:id="0"/>
      <w:r w:rsidRPr="00203A73">
        <w:rPr>
          <w:rFonts w:ascii="Arial" w:eastAsia="Arial" w:hAnsi="Arial" w:cs="Arial"/>
          <w:b/>
          <w:bCs/>
          <w:color w:val="000000"/>
          <w:sz w:val="20"/>
          <w:szCs w:val="20"/>
          <w:u w:val="single"/>
        </w:rPr>
        <w:t>Da comissão do leiloeiro</w:t>
      </w:r>
      <w:r w:rsidRPr="00203A73">
        <w:rPr>
          <w:rFonts w:ascii="Arial" w:eastAsia="Arial" w:hAnsi="Arial" w:cs="Arial"/>
          <w:color w:val="000000"/>
          <w:sz w:val="20"/>
          <w:szCs w:val="20"/>
        </w:rPr>
        <w:t>: cabe aos arrematantes ou adjudicantes o pagamento da comissão do leiloeiro, estabelecida em 5% (cinco por cento) do valor da arrematação ou adjudicação.</w:t>
      </w:r>
    </w:p>
    <w:p w14:paraId="505FFCF8"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0D78993A"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Atenção: o mero inadimplemento da arrematação não desobriga o arrematante do pagamento, de modo que ficará sujeito à multa fixada pelo juízo em favor do credor, bem como ao pagamento da comissão do leiloeiro estipulado no presente Edital.</w:t>
      </w:r>
    </w:p>
    <w:p w14:paraId="669B0575"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642D4CF7"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b/>
          <w:bCs/>
          <w:color w:val="000000"/>
          <w:sz w:val="20"/>
          <w:szCs w:val="20"/>
          <w:u w:val="single"/>
        </w:rPr>
        <w:t>Dos lanços ofertados via internet:</w:t>
      </w:r>
      <w:r w:rsidRPr="00203A73">
        <w:rPr>
          <w:rFonts w:ascii="Arial" w:eastAsia="Arial" w:hAnsi="Arial" w:cs="Arial"/>
          <w:color w:val="000000"/>
          <w:sz w:val="20"/>
          <w:szCs w:val="20"/>
        </w:rPr>
        <w:t xml:space="preserve"> O interessado em ofertar lances pela internet deverá, com antecedência mínima de 48 horas, cadastrar-se no site </w:t>
      </w:r>
      <w:hyperlink r:id="rId5">
        <w:r w:rsidRPr="00203A73">
          <w:rPr>
            <w:rFonts w:ascii="Arial" w:eastAsia="Arial" w:hAnsi="Arial" w:cs="Arial"/>
            <w:color w:val="0000FF"/>
            <w:sz w:val="20"/>
            <w:szCs w:val="20"/>
            <w:u w:val="single"/>
          </w:rPr>
          <w:t>www.centralsuldeleiloes.com.br</w:t>
        </w:r>
      </w:hyperlink>
      <w:r w:rsidRPr="00203A73">
        <w:rPr>
          <w:rFonts w:ascii="Arial" w:eastAsia="Arial" w:hAnsi="Arial" w:cs="Arial"/>
          <w:color w:val="000000"/>
          <w:sz w:val="20"/>
          <w:szCs w:val="20"/>
        </w:rPr>
        <w:t>, e enviar a documentação que será oportunamente solicitada para homologação do cadastro.</w:t>
      </w:r>
    </w:p>
    <w:p w14:paraId="38EE9C69"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34F34B93"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O interessado responderá civil e criminalmente pelas informações lançadas no preenchimento do aludido cadastro, oportunidade em que preencherá os dados pessoais (pessoa física ou jurídica) e aceitará as condições de participação previstas neste Edital e nos Termos de Uso constante na página eletrônica.</w:t>
      </w:r>
    </w:p>
    <w:p w14:paraId="74A721AA"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4AC359BD"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As pessoas físicas e jurídicas que solicitarem o cadastramento online outorgam poderes autorizando o leiloeiro oficial a assinar o auto de arrematação.</w:t>
      </w:r>
    </w:p>
    <w:p w14:paraId="43567F8D"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68682088"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 xml:space="preserve">Os lanços eletrônicos poderão ser iniciados a partir do momento em que o presente Edital estiver publicado no site do leiloeiro, sendo que estes serão concretizados estritamente no ato de sua </w:t>
      </w:r>
      <w:r w:rsidRPr="00203A73">
        <w:rPr>
          <w:rFonts w:ascii="Arial" w:eastAsia="Arial" w:hAnsi="Arial" w:cs="Arial"/>
          <w:color w:val="000000"/>
          <w:sz w:val="20"/>
          <w:szCs w:val="20"/>
        </w:rPr>
        <w:lastRenderedPageBreak/>
        <w:t>captação pelo servidor, e não necessariamente no ato da emissão pelo participante. Devido à suscetibilidade de falhas técnicas e variações de naturezas diversas e alheias ao controle do leiloeiro ou da plataforma (como velocidade de internet, qualidade da conexão, versão de navegadores, packet loss etc.), o leiloeiro não se responsabiliza por lances ofertados de forma eletrônica. Na hipótese de lances de valores iguais, prevalecerá sempre aquele quem primeiro ofertou.</w:t>
      </w:r>
    </w:p>
    <w:p w14:paraId="7DB4F937"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22C99DD5"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Aos participantes do leilão não é conferido qualquer tipo de direito em caso de problemas com o servidor, ou mesmo qualquer outra falha técnica que comprometa ou impossibilite a realização do leilão. A atualização constante da página onde é realizado o leilão bem como a limpeza do cache do navegador são de inteira responsabilidade dos interessados, uma vez que eventos alheios ao controle do leiloeiro podem afetar ou distorcer o carregamento em tempo real dos eventos enviados pelo servidor.</w:t>
      </w:r>
    </w:p>
    <w:p w14:paraId="2BB8A8C1"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sz w:val="20"/>
          <w:szCs w:val="20"/>
        </w:rPr>
      </w:pPr>
    </w:p>
    <w:p w14:paraId="662ECCAD" w14:textId="77777777" w:rsidR="00272057" w:rsidRPr="00203A73" w:rsidRDefault="00272057" w:rsidP="00272057">
      <w:pPr>
        <w:spacing w:before="0" w:line="240" w:lineRule="auto"/>
        <w:jc w:val="both"/>
        <w:rPr>
          <w:rFonts w:ascii="Arial" w:eastAsia="Arial" w:hAnsi="Arial" w:cs="Arial"/>
          <w:sz w:val="20"/>
          <w:szCs w:val="20"/>
        </w:rPr>
      </w:pPr>
      <w:r w:rsidRPr="00203A73">
        <w:rPr>
          <w:rFonts w:ascii="Arial" w:eastAsia="Arial" w:hAnsi="Arial" w:cs="Arial"/>
          <w:sz w:val="20"/>
          <w:szCs w:val="20"/>
        </w:rPr>
        <w:t>Sobrevindo lance nos 03 (três) minutos antecedentes ao término do leilão, o horário de fechamento será prorrogado em 03 (três) minutos, e assim sucessivamente, para que todos os</w:t>
      </w:r>
    </w:p>
    <w:p w14:paraId="2C6EFD83" w14:textId="77777777" w:rsidR="00272057" w:rsidRPr="00203A73" w:rsidRDefault="00272057" w:rsidP="00272057">
      <w:pPr>
        <w:spacing w:before="0" w:line="240" w:lineRule="auto"/>
        <w:jc w:val="both"/>
        <w:rPr>
          <w:rFonts w:ascii="Arial" w:eastAsia="Arial" w:hAnsi="Arial" w:cs="Arial"/>
          <w:sz w:val="20"/>
          <w:szCs w:val="20"/>
        </w:rPr>
      </w:pPr>
      <w:r w:rsidRPr="00203A73">
        <w:rPr>
          <w:rFonts w:ascii="Arial" w:eastAsia="Arial" w:hAnsi="Arial" w:cs="Arial"/>
          <w:sz w:val="20"/>
          <w:szCs w:val="20"/>
        </w:rPr>
        <w:t>interessados tenham oportunidade de ofertar novos lances.</w:t>
      </w:r>
    </w:p>
    <w:p w14:paraId="39005D50"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sz w:val="20"/>
          <w:szCs w:val="20"/>
        </w:rPr>
      </w:pPr>
    </w:p>
    <w:p w14:paraId="5E088DEB"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093951A2"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b/>
          <w:bCs/>
          <w:color w:val="000000"/>
          <w:sz w:val="20"/>
          <w:szCs w:val="20"/>
          <w:u w:val="single"/>
        </w:rPr>
      </w:pPr>
      <w:r w:rsidRPr="00203A73">
        <w:rPr>
          <w:rFonts w:ascii="Arial" w:eastAsia="Arial" w:hAnsi="Arial" w:cs="Arial"/>
          <w:b/>
          <w:bCs/>
          <w:color w:val="000000"/>
          <w:sz w:val="20"/>
          <w:szCs w:val="20"/>
          <w:u w:val="single"/>
        </w:rPr>
        <w:t>Advertências Especiais:</w:t>
      </w:r>
    </w:p>
    <w:p w14:paraId="76FD5E7C"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711EA272"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 xml:space="preserve">1) Sucessão e Contratos: Por força do disposto no § único do artigo 60 da Lei n. 11.101/2005, "o produto objeto da alienação estará livre de qualquer ônus e não haverá sucessão do arrematante nas obrigações do devedor, inclusive as de natureza tributária, as derivadas da legislação do trabalho e as decorrentes de acidentes de trabalho", observado os limites do §1º do artigo 141 da mesma lei. </w:t>
      </w:r>
    </w:p>
    <w:p w14:paraId="3F4AE2BB"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 </w:t>
      </w:r>
    </w:p>
    <w:p w14:paraId="36E8E864"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 xml:space="preserve">2) Quando possível, o estado de conservação dos bens poderá ser verificado pelo pretenso arrematante mediante agendamento prévio com o leiloeiro pelo telefone: </w:t>
      </w:r>
      <w:r w:rsidRPr="00203A73">
        <w:rPr>
          <w:rFonts w:ascii="Arial" w:eastAsia="Arial" w:hAnsi="Arial" w:cs="Arial"/>
          <w:b/>
          <w:bCs/>
          <w:color w:val="000000"/>
          <w:sz w:val="20"/>
          <w:szCs w:val="20"/>
        </w:rPr>
        <w:t>(48) 3437-6115</w:t>
      </w:r>
      <w:r w:rsidRPr="00203A73">
        <w:rPr>
          <w:rFonts w:ascii="Arial" w:eastAsia="Arial" w:hAnsi="Arial" w:cs="Arial"/>
          <w:color w:val="000000"/>
          <w:sz w:val="20"/>
          <w:szCs w:val="20"/>
        </w:rPr>
        <w:t xml:space="preserve">, ou e-mail: </w:t>
      </w:r>
      <w:hyperlink r:id="rId6">
        <w:r w:rsidRPr="00203A73">
          <w:rPr>
            <w:rFonts w:ascii="Arial" w:eastAsia="Arial" w:hAnsi="Arial" w:cs="Arial"/>
            <w:color w:val="0000FF"/>
            <w:sz w:val="20"/>
            <w:szCs w:val="20"/>
            <w:u w:val="single"/>
          </w:rPr>
          <w:t>ubialli@centralsuldeleiloes.com.br</w:t>
        </w:r>
      </w:hyperlink>
      <w:r w:rsidRPr="00203A73">
        <w:rPr>
          <w:rFonts w:ascii="Arial" w:eastAsia="Arial" w:hAnsi="Arial" w:cs="Arial"/>
          <w:color w:val="000000"/>
          <w:sz w:val="20"/>
          <w:szCs w:val="20"/>
        </w:rPr>
        <w:t>.</w:t>
      </w:r>
    </w:p>
    <w:p w14:paraId="2028109B"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3C11E0B4"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3) Os bens serão leiloados e arrematados no estado em que se encontram, não sendo de responsabilidade do leiloeiro qualquer divergência eventualmente contida no edital. Ainda, ficam cientes os interessados de que a venda será realizada em caráter “</w:t>
      </w:r>
      <w:r w:rsidRPr="00203A73">
        <w:rPr>
          <w:rFonts w:ascii="Arial" w:eastAsia="Arial" w:hAnsi="Arial" w:cs="Arial"/>
          <w:i/>
          <w:iCs/>
          <w:color w:val="000000"/>
          <w:sz w:val="20"/>
          <w:szCs w:val="20"/>
        </w:rPr>
        <w:t>ad corpus</w:t>
      </w:r>
      <w:r w:rsidRPr="00203A73">
        <w:rPr>
          <w:rFonts w:ascii="Arial" w:eastAsia="Arial" w:hAnsi="Arial" w:cs="Arial"/>
          <w:color w:val="000000"/>
          <w:sz w:val="20"/>
          <w:szCs w:val="20"/>
        </w:rPr>
        <w:t xml:space="preserve">”, sendo que as descrições e imagens eventualmente divulgadas na plataforma possuem caráter meramente enunciativo e ilustrativo, e não representam, necessariamente, o objeto a ser leiloado. A verificação prévia do estado de conservação dos bens compete aos arrematantes, inclusive quanto à situação documental dos mesmos. A relação com a descrição completa dos bens pode ser consultada no site </w:t>
      </w:r>
      <w:hyperlink r:id="rId7">
        <w:r w:rsidRPr="00203A73">
          <w:rPr>
            <w:rFonts w:ascii="Arial" w:eastAsia="Arial" w:hAnsi="Arial" w:cs="Arial"/>
            <w:color w:val="0000FF"/>
            <w:sz w:val="20"/>
            <w:szCs w:val="20"/>
            <w:u w:val="single"/>
          </w:rPr>
          <w:t>www.centralsuldeleiloes.com.br</w:t>
        </w:r>
      </w:hyperlink>
      <w:r w:rsidRPr="00203A73">
        <w:rPr>
          <w:rFonts w:ascii="Arial" w:eastAsia="Arial" w:hAnsi="Arial" w:cs="Arial"/>
          <w:color w:val="000000"/>
          <w:sz w:val="20"/>
          <w:szCs w:val="20"/>
        </w:rPr>
        <w:t>.</w:t>
      </w:r>
    </w:p>
    <w:p w14:paraId="14E61D6E"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5B03B5BD"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 xml:space="preserve">4) São objeto desta alienação os Bens da </w:t>
      </w:r>
      <w:r w:rsidRPr="00203A73">
        <w:rPr>
          <w:rFonts w:ascii="Arial" w:eastAsia="Arial" w:hAnsi="Arial" w:cs="Arial"/>
          <w:b/>
          <w:bCs/>
          <w:color w:val="000000"/>
          <w:sz w:val="20"/>
          <w:szCs w:val="20"/>
        </w:rPr>
        <w:t>Industrial Pesqueira Camboriú S.A</w:t>
      </w:r>
      <w:r w:rsidRPr="00203A73">
        <w:rPr>
          <w:rFonts w:ascii="Arial" w:eastAsia="Arial" w:hAnsi="Arial" w:cs="Arial"/>
          <w:color w:val="000000"/>
          <w:sz w:val="20"/>
          <w:szCs w:val="20"/>
        </w:rPr>
        <w:t xml:space="preserve">, devidamente relacionados no despacho decisão de evento 751 e Laudo de Avaliação de evento 740, dos autos do processo falimentar nº </w:t>
      </w:r>
      <w:r w:rsidRPr="00203A73">
        <w:rPr>
          <w:rFonts w:ascii="Arial" w:eastAsia="Arial" w:hAnsi="Arial" w:cs="Arial"/>
          <w:b/>
          <w:bCs/>
          <w:color w:val="000000"/>
          <w:sz w:val="20"/>
          <w:szCs w:val="20"/>
        </w:rPr>
        <w:t>0000052-16.1984.8.24.0033</w:t>
      </w:r>
      <w:r w:rsidRPr="00203A73">
        <w:rPr>
          <w:rFonts w:ascii="Arial" w:eastAsia="Arial" w:hAnsi="Arial" w:cs="Arial"/>
          <w:color w:val="000000"/>
          <w:sz w:val="20"/>
          <w:szCs w:val="20"/>
        </w:rPr>
        <w:t>.</w:t>
      </w:r>
    </w:p>
    <w:p w14:paraId="385FF704"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 </w:t>
      </w:r>
    </w:p>
    <w:p w14:paraId="549428BF"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 xml:space="preserve">5) Em se verificando eventuais divergências entre as relações e/ou valores dos bens constantes neste edital, com aquelas do Auto de Arrecadação juntado aos autos do processo falimentar nº </w:t>
      </w:r>
      <w:r w:rsidRPr="00203A73">
        <w:rPr>
          <w:rFonts w:ascii="Arial" w:eastAsia="Arial" w:hAnsi="Arial" w:cs="Arial"/>
          <w:b/>
          <w:bCs/>
          <w:color w:val="000000"/>
          <w:sz w:val="20"/>
          <w:szCs w:val="20"/>
        </w:rPr>
        <w:t>0000052-16.1984.8.24.0033</w:t>
      </w:r>
      <w:r w:rsidRPr="00203A73">
        <w:rPr>
          <w:rFonts w:ascii="Arial" w:eastAsia="Arial" w:hAnsi="Arial" w:cs="Arial"/>
          <w:color w:val="000000"/>
          <w:sz w:val="20"/>
          <w:szCs w:val="20"/>
        </w:rPr>
        <w:t xml:space="preserve">, prevalecerão as relações e os valores contidos no </w:t>
      </w:r>
      <w:r w:rsidRPr="00203A73">
        <w:rPr>
          <w:rFonts w:ascii="Arial" w:eastAsia="Arial" w:hAnsi="Arial" w:cs="Arial"/>
          <w:b/>
          <w:bCs/>
          <w:color w:val="000000"/>
          <w:sz w:val="20"/>
          <w:szCs w:val="20"/>
        </w:rPr>
        <w:t>Auto de Arrecadação</w:t>
      </w:r>
      <w:r w:rsidRPr="00203A73">
        <w:rPr>
          <w:rFonts w:ascii="Arial" w:eastAsia="Arial" w:hAnsi="Arial" w:cs="Arial"/>
          <w:color w:val="000000"/>
          <w:sz w:val="20"/>
          <w:szCs w:val="20"/>
        </w:rPr>
        <w:t xml:space="preserve"> e no </w:t>
      </w:r>
      <w:r w:rsidRPr="00203A73">
        <w:rPr>
          <w:rFonts w:ascii="Arial" w:eastAsia="Arial" w:hAnsi="Arial" w:cs="Arial"/>
          <w:b/>
          <w:bCs/>
          <w:color w:val="000000"/>
          <w:sz w:val="20"/>
          <w:szCs w:val="20"/>
        </w:rPr>
        <w:t>Laudo de Avaliação</w:t>
      </w:r>
      <w:r w:rsidRPr="00203A73">
        <w:rPr>
          <w:rFonts w:ascii="Arial" w:eastAsia="Arial" w:hAnsi="Arial" w:cs="Arial"/>
          <w:color w:val="000000"/>
          <w:sz w:val="20"/>
          <w:szCs w:val="20"/>
        </w:rPr>
        <w:t>, para fins de aferição das ofertas, pagamento e entrega de bens.</w:t>
      </w:r>
    </w:p>
    <w:p w14:paraId="52EC0E7D"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44F4A8DA"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6) Será admitida uma única proposta que contenha mais de um interessado, que em consórcio desejem adquirir em conjunto o bem alienado, devendo, contudo, no momento da apresentação da mesma, indicar a fração ideal de cada proponente. A hipótese descrita obriga todos os arrematantes da mesma proposta à solidariedade passiva na forma do art. 264 do Código Civil.</w:t>
      </w:r>
    </w:p>
    <w:p w14:paraId="78FE8C0F"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5850059F"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 xml:space="preserve">7) Eventual interposição de ações judiciais por terceiros, reclamando posse ou propriedade do bem alienado no leilão, não desobriga o licitante ao pagamento do preço assumido, caso já </w:t>
      </w:r>
      <w:r w:rsidRPr="00203A73">
        <w:rPr>
          <w:rFonts w:ascii="Arial" w:eastAsia="Arial" w:hAnsi="Arial" w:cs="Arial"/>
          <w:color w:val="000000"/>
          <w:sz w:val="20"/>
          <w:szCs w:val="20"/>
        </w:rPr>
        <w:lastRenderedPageBreak/>
        <w:t>expedida a Carta de Arrematação, salvo por ordem judicial expressa exclusivamente do Juízo Falimentar. Caso não tenha sido expedida a Carta de Arrematação, poderá o Juízo Falimentar sobrestar a expedição desta, determinando igualmente a desobrigação momentânea do pagamento, até que seja resolvida a pendência.</w:t>
      </w:r>
    </w:p>
    <w:p w14:paraId="10F48D71"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10E2D204"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08) Será de inteira responsabilidade do arrematante o levantamento de eventual restrição imposta por zoneamento/uso do solo, legislação ambiental, IBAMA, FATMA, INCRA, assim como de direitos e deveres constantes das especificações, cabendo ao arrematante obter as informações atinentes, bem como adotar as medidas necessárias à expedição de alvarás, atestados e demais documentos nos competentes órgãos públicos/autarquias, se necessário for, bem como a assunção no estado que se encontra quanto a eventuais passivos ambientais que pesem sobre o bem a ser alienado.</w:t>
      </w:r>
    </w:p>
    <w:p w14:paraId="689F8C23"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4BD00CC1"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09) Serão de inteira responsabilidade do arrematante todas as providências e despesas necessárias, bem como todos os procedimentos e custos incidentes para a transferência em seu benefício do(s) bem(ns) arrematado(s), cabendo à Massa Falida apenas o fornecimento das informações e documentos que lhe couberem exclusivamente.</w:t>
      </w:r>
    </w:p>
    <w:p w14:paraId="0786337D"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4272010D"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 xml:space="preserve">10) As intimações necessárias poderão ser promovidas pela Secretaria por meio do Diário Oficial Eletrônico. </w:t>
      </w:r>
    </w:p>
    <w:p w14:paraId="2A9F23DE"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362FD4D0"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 xml:space="preserve">11) Compete ao leiloeiro tomar as medidas e estabelecer os critérios para o bom funcionamento do leilão. </w:t>
      </w:r>
    </w:p>
    <w:p w14:paraId="64040F3E"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0AC9BC02"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783E3D37"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b/>
          <w:bCs/>
          <w:color w:val="000000"/>
          <w:sz w:val="20"/>
          <w:szCs w:val="20"/>
        </w:rPr>
      </w:pPr>
      <w:r w:rsidRPr="00203A73">
        <w:rPr>
          <w:rFonts w:ascii="Arial" w:eastAsia="Arial" w:hAnsi="Arial" w:cs="Arial"/>
          <w:b/>
          <w:bCs/>
          <w:color w:val="000000"/>
          <w:sz w:val="20"/>
          <w:szCs w:val="20"/>
        </w:rPr>
        <w:t>Processo nº 0000052-16.1984.8.24.0033</w:t>
      </w:r>
    </w:p>
    <w:p w14:paraId="06BF526E"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b/>
          <w:bCs/>
          <w:color w:val="000000"/>
          <w:sz w:val="20"/>
          <w:szCs w:val="20"/>
        </w:rPr>
        <w:t>Falido:</w:t>
      </w:r>
      <w:r w:rsidRPr="00203A73">
        <w:rPr>
          <w:rFonts w:ascii="Arial" w:eastAsia="Arial" w:hAnsi="Arial" w:cs="Arial"/>
          <w:smallCaps/>
          <w:color w:val="052229"/>
          <w:sz w:val="20"/>
          <w:szCs w:val="20"/>
        </w:rPr>
        <w:t xml:space="preserve"> </w:t>
      </w:r>
      <w:r w:rsidRPr="00203A73">
        <w:rPr>
          <w:rFonts w:ascii="Arial" w:eastAsia="Arial" w:hAnsi="Arial" w:cs="Arial"/>
          <w:color w:val="000000"/>
          <w:sz w:val="20"/>
          <w:szCs w:val="20"/>
        </w:rPr>
        <w:t>Massa Falida de Industrial Pesqueira Camboriú S.A</w:t>
      </w:r>
    </w:p>
    <w:p w14:paraId="74CA0BB7"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b/>
          <w:bCs/>
          <w:color w:val="000000"/>
          <w:sz w:val="20"/>
          <w:szCs w:val="20"/>
        </w:rPr>
        <w:t>Adm. Judicial:</w:t>
      </w:r>
      <w:r w:rsidRPr="00203A73">
        <w:rPr>
          <w:rFonts w:ascii="Arial" w:eastAsia="Arial" w:hAnsi="Arial" w:cs="Arial"/>
          <w:color w:val="000000"/>
          <w:sz w:val="20"/>
          <w:szCs w:val="20"/>
        </w:rPr>
        <w:t xml:space="preserve"> Gladius Consultoria e Gestão Empresarial S/S Ltda</w:t>
      </w:r>
      <w:r w:rsidRPr="00203A73">
        <w:rPr>
          <w:rFonts w:ascii="Arial" w:eastAsia="Arial" w:hAnsi="Arial" w:cs="Arial"/>
          <w:color w:val="000000"/>
          <w:sz w:val="20"/>
          <w:szCs w:val="20"/>
        </w:rPr>
        <w:tab/>
      </w:r>
    </w:p>
    <w:p w14:paraId="06306FCF"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 xml:space="preserve">         </w:t>
      </w:r>
    </w:p>
    <w:p w14:paraId="0B3E0349"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b/>
          <w:bCs/>
          <w:color w:val="000000"/>
          <w:sz w:val="20"/>
          <w:szCs w:val="20"/>
        </w:rPr>
      </w:pPr>
      <w:r w:rsidRPr="00203A73">
        <w:rPr>
          <w:rFonts w:ascii="Arial" w:eastAsia="Arial" w:hAnsi="Arial" w:cs="Arial"/>
          <w:b/>
          <w:bCs/>
          <w:color w:val="000000"/>
          <w:sz w:val="20"/>
          <w:szCs w:val="20"/>
        </w:rPr>
        <w:t>01)</w:t>
      </w:r>
      <w:r w:rsidRPr="00203A73">
        <w:rPr>
          <w:rFonts w:ascii="Arial" w:eastAsia="Arial" w:hAnsi="Arial" w:cs="Arial"/>
          <w:color w:val="000000"/>
          <w:sz w:val="20"/>
          <w:szCs w:val="20"/>
        </w:rPr>
        <w:t xml:space="preserve"> </w:t>
      </w:r>
      <w:r w:rsidRPr="00203A73">
        <w:rPr>
          <w:rFonts w:ascii="Arial" w:eastAsia="Arial" w:hAnsi="Arial" w:cs="Arial"/>
          <w:color w:val="000000"/>
          <w:sz w:val="20"/>
          <w:szCs w:val="20"/>
          <w:u w:val="single"/>
        </w:rPr>
        <w:t>Direitos decorrentes</w:t>
      </w:r>
      <w:r w:rsidRPr="00203A73">
        <w:rPr>
          <w:rFonts w:ascii="Arial" w:eastAsia="Arial" w:hAnsi="Arial" w:cs="Arial"/>
          <w:color w:val="000000"/>
          <w:sz w:val="20"/>
          <w:szCs w:val="20"/>
        </w:rPr>
        <w:t xml:space="preserve"> de 01 (uma) gleba extensa, com área total de 64.737,50 m², situada no Barra do Rio, com acesso pela Rua Constantino D. Ivanenko, Município de Itajaí/SC, com as seguintes medidas e confrontações: com frente a leste nas marinhas do Rio Itajai-Açu, em três (3) linhas, com 279,10 metros a primeira, com 92,50 metros a segunda e 93,30 metros a terceira, fundos a Oeste, com 252,30 metros, extremando com terras dos outorgantes, ao Norte, onde mede 259,00 metros com terras do Município, e ao Sul, onde mede 212,50 metros, com ditas da Fábrica de Tecidos Carlos Renaux S.A; matriculado sob o nº 4.125 do 2º ORI de Itajaí/SC. Obs.: </w:t>
      </w:r>
      <w:r w:rsidRPr="00203A73">
        <w:rPr>
          <w:rFonts w:ascii="Arial" w:eastAsia="Arial" w:hAnsi="Arial" w:cs="Arial"/>
          <w:sz w:val="20"/>
          <w:szCs w:val="20"/>
        </w:rPr>
        <w:t>I</w:t>
      </w:r>
      <w:r w:rsidRPr="00203A73">
        <w:rPr>
          <w:rFonts w:ascii="Arial" w:eastAsia="Arial" w:hAnsi="Arial" w:cs="Arial"/>
          <w:color w:val="000000"/>
          <w:sz w:val="20"/>
          <w:szCs w:val="20"/>
        </w:rPr>
        <w:t xml:space="preserve">nserida em região de baixa densidade urbana, infraestrutura básica e predominância de terrenos amplos, vegetação remanescente e elementos naturais associados à proximidade com o Rio Itajaí-Açu. A gleba possui conformação contínua e geometria irregular, não apresentando parcelamento formal aprovado. As condições físico-territoriais da área indicam predomínio de superfícies planas e setores com declives suaves, compatíveis com a morfologia natural do bairro e com características típicas de áreas ribeirinhas. As confrontações registradas apontam limites com áreas públicas e glebas adjacentes, cenário comum em regiões urbanas periféricas com ocupação ainda em processo de consolidação. O entorno demonstra a coexistência de áreas ambientalmente sensíveis, como setores de várzea, faixas potencialmente inundáveis e porções com vegetação típica de regiões úmidas, associadas à presença do curso d’água que margeia o imóvel. Essas condições reforçam o caráter urbano-periférico e a natureza de zona de transição ambiental, com ocorrência de grandes vazios urbanos e ocupação de baixa intensidade. O entorno imediato apresenta ocupação predominantemente mista, composta por residências unifamiliares, edificações esparsas, terrenos ainda não consolidados, pequenos comércios locais e áreas naturais preservadas. Observa-se a presença de cursos d’água, áreas sujeitas à influência do regime de maré, faixas vegetadas e setores ambientalmente sensíveis que condicionam o padrão de ocupação permitido, influenciando diretamente o potencial de desenvolvimento da região. A infraestrutura urbana é parcialmente consolidada, contando com rede de energia elétrica, abastecimento de água, coleta de resíduos, iluminação pública e cobertura de telefonia móvel. O sistema viário é composto por vias locais e de acesso restrito, destacando-se a Rua Constantino D. Ivanenko como principal eixo de ligação da gleba com a </w:t>
      </w:r>
      <w:r w:rsidRPr="00203A73">
        <w:rPr>
          <w:rFonts w:ascii="Arial" w:eastAsia="Arial" w:hAnsi="Arial" w:cs="Arial"/>
          <w:color w:val="000000"/>
          <w:sz w:val="20"/>
          <w:szCs w:val="20"/>
        </w:rPr>
        <w:lastRenderedPageBreak/>
        <w:t>malha urbana do bairro, permitindo conexão indireta com regiões mais consolidadas de Itajaí por meio das vias coletoras que atendem o setor. Dessa forma, o imóvel avaliado, embora inserido em área com restrições naturais e ambientais relevantes, encontra-se plenamente localizado dentro do contexto urbano periférico da Barra do Rio, apresentando vocação compatível com usos residenciais de baixa densidade, atividades de apoio, pequenos serviços e ocupações condicionadas às limitações ambientais. Sua caracterização atende às diretrizes da ABNT NBR 14.653-2 para enquadramento de glebas urbanas inseridas em setores com forte interação entre elementos ambientais e processos urbanos em consolidação. A Consulta Prévia menciona expressamente a incidência de Área de Preservação Permanente (APP) associada ao Rio Itajaí-Açu. Contudo, não há no processo planta georreferenciada, levantamento planialtimétrico, memorial descritivo ambiental, estudo técnico ou qualquer documento hábil que permita quantificar com precisão a extensão da APP sobre a gleba. Ônus: Penhorado nos autos nº 2004.72.08.004096-2, nº 2004.72.08.004096-0 que tramitam na Secretária da 2ª Vara da Justiça Federal de Itajaí/SC; existência da Ação de Notificação/Contranotificação/Cautelar nos autos nº 033.07.017171-0 que tramita na 1ª Vara Cível da Comarca de Itajaí/SC; hipotecado em favor do</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 xml:space="preserve">Banco Nacional de Crédito Cooperativo S.A (R-18). Avaliado em R$ 18.764.054,12, em </w:t>
      </w:r>
      <w:r w:rsidRPr="00203A73">
        <w:rPr>
          <w:rFonts w:ascii="Arial" w:eastAsia="Arial" w:hAnsi="Arial" w:cs="Arial"/>
          <w:sz w:val="20"/>
          <w:szCs w:val="20"/>
        </w:rPr>
        <w:t xml:space="preserve">20/02/2026, corrigido </w:t>
      </w:r>
      <w:r w:rsidRPr="00203A73">
        <w:rPr>
          <w:rFonts w:ascii="Arial" w:eastAsia="Arial" w:hAnsi="Arial" w:cs="Arial"/>
          <w:b/>
          <w:bCs/>
          <w:sz w:val="20"/>
          <w:szCs w:val="20"/>
        </w:rPr>
        <w:t xml:space="preserve">R$ 19.300.692,93 (dezenove milhões, trezentos mil, seiscentos e noventa e dois reais e noventa e três centavos).  </w:t>
      </w:r>
      <w:r w:rsidRPr="00203A73">
        <w:rPr>
          <w:rFonts w:ascii="Arial" w:eastAsia="Arial" w:hAnsi="Arial" w:cs="Arial"/>
          <w:b/>
          <w:bCs/>
          <w:color w:val="000000"/>
          <w:sz w:val="20"/>
          <w:szCs w:val="20"/>
        </w:rPr>
        <w:t xml:space="preserve">  </w:t>
      </w:r>
    </w:p>
    <w:p w14:paraId="6510CC01"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i/>
          <w:iCs/>
          <w:sz w:val="20"/>
          <w:szCs w:val="20"/>
        </w:rPr>
      </w:pPr>
      <w:r w:rsidRPr="00203A73">
        <w:rPr>
          <w:rFonts w:ascii="Arial" w:eastAsia="Arial" w:hAnsi="Arial" w:cs="Arial"/>
          <w:i/>
          <w:iCs/>
          <w:color w:val="000000"/>
          <w:sz w:val="20"/>
          <w:szCs w:val="20"/>
        </w:rPr>
        <w:t xml:space="preserve">Obs.: </w:t>
      </w:r>
      <w:r w:rsidRPr="00203A73">
        <w:rPr>
          <w:rFonts w:ascii="Arial" w:eastAsia="Arial" w:hAnsi="Arial" w:cs="Arial"/>
          <w:i/>
          <w:iCs/>
          <w:sz w:val="20"/>
          <w:szCs w:val="20"/>
        </w:rPr>
        <w:t>Caberá exclusivamente ao arrematante eventual regularização administrativa do imóvel perante os órgãos da Administração Pública e/ou autarquias, seja para fins de transferência da</w:t>
      </w:r>
    </w:p>
    <w:p w14:paraId="506F1CF3" w14:textId="77777777" w:rsidR="00272057" w:rsidRPr="00203A73" w:rsidRDefault="00272057" w:rsidP="00272057">
      <w:pPr>
        <w:spacing w:before="0" w:line="240" w:lineRule="auto"/>
        <w:jc w:val="both"/>
        <w:rPr>
          <w:rFonts w:ascii="Arial" w:eastAsia="Arial" w:hAnsi="Arial" w:cs="Arial"/>
          <w:i/>
          <w:iCs/>
          <w:sz w:val="20"/>
          <w:szCs w:val="20"/>
        </w:rPr>
      </w:pPr>
      <w:r w:rsidRPr="00203A73">
        <w:rPr>
          <w:rFonts w:ascii="Arial" w:eastAsia="Arial" w:hAnsi="Arial" w:cs="Arial"/>
          <w:i/>
          <w:iCs/>
          <w:sz w:val="20"/>
          <w:szCs w:val="20"/>
        </w:rPr>
        <w:t>propriedade e/ou direito de ocupação ou aforamento.</w:t>
      </w:r>
    </w:p>
    <w:p w14:paraId="51B68745"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i/>
          <w:iCs/>
          <w:sz w:val="20"/>
          <w:szCs w:val="20"/>
        </w:rPr>
      </w:pPr>
    </w:p>
    <w:p w14:paraId="6270389B"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i/>
          <w:iCs/>
          <w:color w:val="000000"/>
          <w:sz w:val="20"/>
          <w:szCs w:val="20"/>
        </w:rPr>
      </w:pPr>
    </w:p>
    <w:p w14:paraId="06388AA6"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b/>
          <w:bCs/>
          <w:color w:val="000000"/>
          <w:sz w:val="20"/>
          <w:szCs w:val="20"/>
        </w:rPr>
        <w:t xml:space="preserve">02) </w:t>
      </w:r>
      <w:r w:rsidRPr="00203A73">
        <w:rPr>
          <w:rFonts w:ascii="Arial" w:eastAsia="Arial" w:hAnsi="Arial" w:cs="Arial"/>
          <w:color w:val="000000"/>
          <w:sz w:val="20"/>
          <w:szCs w:val="20"/>
          <w:u w:val="single"/>
        </w:rPr>
        <w:t>Direitos decorrentes</w:t>
      </w:r>
      <w:r w:rsidRPr="00203A73">
        <w:rPr>
          <w:rFonts w:ascii="Arial" w:eastAsia="Arial" w:hAnsi="Arial" w:cs="Arial"/>
          <w:color w:val="000000"/>
          <w:sz w:val="20"/>
          <w:szCs w:val="20"/>
        </w:rPr>
        <w:t xml:space="preserve"> de 01 (um) terreno, situado no lugar Barra do Rio, Município de Itajaí/SC, da planta de desmembramento de Leopoldo Zarling, sem denominação especial, representado pelos Lotes Nº 187 e 188, localizados na segunda quadra, com a área total de 592,50m², fazendo frente ao Sul, com 30,00 metros, no lado ímpar da rua projetada, e de fundos, que fazem a Norte, nos lotes nº 173 e 174, da firma Imobiliária Leopoldo Zarling S/A. 19,75 metros; extrema, a Oeste com o lote nº 186 e a Leste com o lote nº 189, ambos da firma Imobiliária Leopoldo Zarling S/A, distando da rua Blumenau a 630,00metros; matriculado sob o nº 2.448 do 2º O.R.I. de Itajaí/SC. Obs.: Sem benfeitorias. Ônus: Penhorado nos autos nº 2004.72.08.004096-2, nº 2004.72.08.004096-0 que tramitam na Secretária da 2ª Vara da Justiça Federal de Itajaí/SC; hipotecado em favor do</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 xml:space="preserve">Banco Nacional de Crédito Cooperativo S.A (R-6). Avaliado em R$ 870.336,73, em 20/02/2026, corrigido </w:t>
      </w:r>
      <w:r w:rsidRPr="00203A73">
        <w:rPr>
          <w:rFonts w:ascii="Arial" w:eastAsia="Arial" w:hAnsi="Arial" w:cs="Arial"/>
          <w:b/>
          <w:bCs/>
          <w:color w:val="000000"/>
          <w:sz w:val="20"/>
          <w:szCs w:val="20"/>
        </w:rPr>
        <w:t>R$ 895.227,75 (oitocentos e noventa e cinco mil, duzentos e vinte e sete reais e setenta e cinco centavos)</w:t>
      </w:r>
      <w:r w:rsidRPr="00203A73">
        <w:rPr>
          <w:rFonts w:ascii="Arial" w:eastAsia="Arial" w:hAnsi="Arial" w:cs="Arial"/>
          <w:color w:val="000000"/>
          <w:sz w:val="20"/>
          <w:szCs w:val="20"/>
        </w:rPr>
        <w:t>, em maio de 2026.</w:t>
      </w:r>
    </w:p>
    <w:p w14:paraId="422BAAD7"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i/>
          <w:iCs/>
          <w:sz w:val="20"/>
          <w:szCs w:val="20"/>
        </w:rPr>
      </w:pPr>
      <w:r w:rsidRPr="00203A73">
        <w:rPr>
          <w:rFonts w:ascii="Arial" w:eastAsia="Arial" w:hAnsi="Arial" w:cs="Arial"/>
          <w:i/>
          <w:iCs/>
          <w:color w:val="000000"/>
          <w:sz w:val="20"/>
          <w:szCs w:val="20"/>
        </w:rPr>
        <w:t xml:space="preserve">Obs.: </w:t>
      </w:r>
      <w:r w:rsidRPr="00203A73">
        <w:rPr>
          <w:rFonts w:ascii="Arial" w:eastAsia="Arial" w:hAnsi="Arial" w:cs="Arial"/>
          <w:i/>
          <w:iCs/>
          <w:sz w:val="20"/>
          <w:szCs w:val="20"/>
        </w:rPr>
        <w:t>Caberá exclusivamente ao arrematante eventual regularização administrativa do imóvel perante os órgãos da Administração Pública e/ou autarquias, seja para fins de transferência da</w:t>
      </w:r>
    </w:p>
    <w:p w14:paraId="2045DE36" w14:textId="77777777" w:rsidR="00272057" w:rsidRPr="00203A73" w:rsidRDefault="00272057" w:rsidP="00272057">
      <w:pPr>
        <w:spacing w:before="0" w:line="240" w:lineRule="auto"/>
        <w:jc w:val="both"/>
        <w:rPr>
          <w:rFonts w:ascii="Arial" w:eastAsia="Arial" w:hAnsi="Arial" w:cs="Arial"/>
          <w:i/>
          <w:iCs/>
          <w:sz w:val="20"/>
          <w:szCs w:val="20"/>
        </w:rPr>
      </w:pPr>
      <w:r w:rsidRPr="00203A73">
        <w:rPr>
          <w:rFonts w:ascii="Arial" w:eastAsia="Arial" w:hAnsi="Arial" w:cs="Arial"/>
          <w:i/>
          <w:iCs/>
          <w:sz w:val="20"/>
          <w:szCs w:val="20"/>
        </w:rPr>
        <w:t>propriedade e/ou direito de ocupação ou aforamento.</w:t>
      </w:r>
    </w:p>
    <w:p w14:paraId="336A8ADF"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195E4AE8"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b/>
          <w:bCs/>
          <w:color w:val="000000"/>
          <w:sz w:val="20"/>
          <w:szCs w:val="20"/>
        </w:rPr>
        <w:t xml:space="preserve">03) </w:t>
      </w:r>
      <w:r w:rsidRPr="00203A73">
        <w:rPr>
          <w:rFonts w:ascii="Arial" w:eastAsia="Arial" w:hAnsi="Arial" w:cs="Arial"/>
          <w:color w:val="000000"/>
          <w:sz w:val="20"/>
          <w:szCs w:val="20"/>
          <w:u w:val="single"/>
        </w:rPr>
        <w:t>Direitos decorrentes</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de 01 (um) terreno, situado no lugar Barra do Rio, Município de Itajaí/SC, da planta de desmembramento de Leopoldo Zarling, sem denominação especial representado pelos lotes nº 275 e 276, localizados na 3ª quadra, com a arca total de 592.50m², frente a Norte, com 30,00 metros, no lado par da rua projetada com 19,75 metros de fundos, que fazem a sul, nos lotes nº 289 e 290, extrema a Oeste com o lote nº 274 e a Leste com o lote nº 277, todos da firma Imobiliária Leopoldo Zarling S.A., distando da rua Blumenau a 630,00 metros; matriculado sob o nº 2.449 do 2º O.R.I. de Itajaí/SC. Obs.: Sem benfeitorias. Ônus: Penhorado nos autos nº 0015213-60.2007.8.24.0033 que tramita no 3º Juízo da Unidade Regional de Execuções Fiscais Municipais da Comarca de Florianópolis/SC, nos autos nº 2004.72.08.004096-2, nº 2004.72.08.004095-0 que tramitam na Secretária da 2ª Vara da Justiça Federal de Itajaí/SC; existência da Ação de Notificação/Contranotificação/Cautelar nos autos nº 033.07.017171-0 que tramita na 1ª Vara Cível da Comarca de Itajaí/SC; hipotecado em favor do</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 xml:space="preserve">Banco Nacional de Crédito Cooperativo S.A (R-6). Avaliado em R$ 870.336,73, em 20/02/2026, corrigido </w:t>
      </w:r>
      <w:r w:rsidRPr="00203A73">
        <w:rPr>
          <w:rFonts w:ascii="Arial" w:eastAsia="Arial" w:hAnsi="Arial" w:cs="Arial"/>
          <w:b/>
          <w:bCs/>
          <w:color w:val="000000"/>
          <w:sz w:val="20"/>
          <w:szCs w:val="20"/>
        </w:rPr>
        <w:t>R$ 895.227,75 (oitocentos e noventa e cinco mil, duzentos e vinte e sete reais e setenta e cinco centavos)</w:t>
      </w:r>
      <w:r w:rsidRPr="00203A73">
        <w:rPr>
          <w:rFonts w:ascii="Arial" w:eastAsia="Arial" w:hAnsi="Arial" w:cs="Arial"/>
          <w:color w:val="000000"/>
          <w:sz w:val="20"/>
          <w:szCs w:val="20"/>
        </w:rPr>
        <w:t>, em maio de 2026.</w:t>
      </w:r>
    </w:p>
    <w:p w14:paraId="516C5B1B"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i/>
          <w:iCs/>
          <w:sz w:val="20"/>
          <w:szCs w:val="20"/>
        </w:rPr>
      </w:pPr>
      <w:r w:rsidRPr="00203A73">
        <w:rPr>
          <w:rFonts w:ascii="Arial" w:eastAsia="Arial" w:hAnsi="Arial" w:cs="Arial"/>
          <w:i/>
          <w:iCs/>
          <w:color w:val="000000"/>
          <w:sz w:val="20"/>
          <w:szCs w:val="20"/>
        </w:rPr>
        <w:t xml:space="preserve">Obs.: </w:t>
      </w:r>
      <w:r w:rsidRPr="00203A73">
        <w:rPr>
          <w:rFonts w:ascii="Arial" w:eastAsia="Arial" w:hAnsi="Arial" w:cs="Arial"/>
          <w:i/>
          <w:iCs/>
          <w:sz w:val="20"/>
          <w:szCs w:val="20"/>
        </w:rPr>
        <w:t>Caberá exclusivamente ao arrematante eventual regularização administrativa do imóvel perante os órgãos da Administração Pública e/ou autarquias, seja para fins de transferência da</w:t>
      </w:r>
    </w:p>
    <w:p w14:paraId="44EFF6D2" w14:textId="77777777" w:rsidR="00272057" w:rsidRPr="00203A73" w:rsidRDefault="00272057" w:rsidP="00272057">
      <w:pPr>
        <w:spacing w:before="0" w:line="240" w:lineRule="auto"/>
        <w:jc w:val="both"/>
        <w:rPr>
          <w:rFonts w:ascii="Arial" w:eastAsia="Arial" w:hAnsi="Arial" w:cs="Arial"/>
          <w:i/>
          <w:iCs/>
          <w:sz w:val="20"/>
          <w:szCs w:val="20"/>
        </w:rPr>
      </w:pPr>
      <w:r w:rsidRPr="00203A73">
        <w:rPr>
          <w:rFonts w:ascii="Arial" w:eastAsia="Arial" w:hAnsi="Arial" w:cs="Arial"/>
          <w:i/>
          <w:iCs/>
          <w:sz w:val="20"/>
          <w:szCs w:val="20"/>
        </w:rPr>
        <w:t>propriedade e/ou direito de ocupação ou aforamento.</w:t>
      </w:r>
    </w:p>
    <w:p w14:paraId="44DCB23A"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b/>
          <w:bCs/>
          <w:color w:val="000000"/>
          <w:sz w:val="20"/>
          <w:szCs w:val="20"/>
        </w:rPr>
      </w:pPr>
    </w:p>
    <w:p w14:paraId="61AE300A"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b/>
          <w:bCs/>
          <w:color w:val="000000"/>
          <w:sz w:val="20"/>
          <w:szCs w:val="20"/>
        </w:rPr>
        <w:t xml:space="preserve">04) </w:t>
      </w:r>
      <w:r w:rsidRPr="00203A73">
        <w:rPr>
          <w:rFonts w:ascii="Arial" w:eastAsia="Arial" w:hAnsi="Arial" w:cs="Arial"/>
          <w:color w:val="000000"/>
          <w:sz w:val="20"/>
          <w:szCs w:val="20"/>
          <w:u w:val="single"/>
        </w:rPr>
        <w:t>Direitos decorrentes</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 xml:space="preserve">de 01 (um) terreno, situado no lugar Barra do Rio, Município de Itajaí/SC, da planta de desmembramento de </w:t>
      </w:r>
      <w:r w:rsidRPr="00203A73">
        <w:rPr>
          <w:rFonts w:ascii="Arial" w:eastAsia="Arial" w:hAnsi="Arial" w:cs="Arial"/>
          <w:sz w:val="20"/>
          <w:szCs w:val="20"/>
        </w:rPr>
        <w:t>Leopoldo</w:t>
      </w:r>
      <w:r w:rsidRPr="00203A73">
        <w:rPr>
          <w:rFonts w:ascii="Arial" w:eastAsia="Arial" w:hAnsi="Arial" w:cs="Arial"/>
          <w:color w:val="000000"/>
          <w:sz w:val="20"/>
          <w:szCs w:val="20"/>
        </w:rPr>
        <w:t xml:space="preserve"> Zarling, sem denominação especial representados pelos lotes nº 292 e 293, localizados na 3ª quadra, com a </w:t>
      </w:r>
      <w:r w:rsidRPr="00203A73">
        <w:rPr>
          <w:rFonts w:ascii="Arial" w:eastAsia="Arial" w:hAnsi="Arial" w:cs="Arial"/>
          <w:sz w:val="20"/>
          <w:szCs w:val="20"/>
        </w:rPr>
        <w:t>área</w:t>
      </w:r>
      <w:r w:rsidRPr="00203A73">
        <w:rPr>
          <w:rFonts w:ascii="Arial" w:eastAsia="Arial" w:hAnsi="Arial" w:cs="Arial"/>
          <w:color w:val="000000"/>
          <w:sz w:val="20"/>
          <w:szCs w:val="20"/>
        </w:rPr>
        <w:t xml:space="preserve"> total de 592.50m², frente a Sul, com 30,00 metros, no lado ímpar da rua projetada, com 19,75 metros de fundos, que fazem a norte, nos lotes n. 278 e 279, extrema a Oeste com o lote n. 291 e a Leste com o lote n. 294, todos da firma Imobiliária Leopoldo Zarling S.A., distando da rua Blumenau a 630,00 metros; matriculado sob o nº 2.450 do 2º O.R.I. de Itajaí/SC. Obs.: Os imóveis registrados sob as Matrículas nº 2.450, 2.451, 2.452, 2.453, 2.454, 2.455 e 2.456, consistem em terrenos urbanos integrantes da Planta de Desmembramento Leopoldo Zarling, situados no bairro Barra do Rio. A localização dos imóveis situa-se em setor urbano periférico adjacente à gleba principal da Matrícula nº 4.125, com acesso predominante por vias locais estreitas e infraestrutura básica – energia elétrica, coleta de resíduos e abastecimento de água em trechos consolidados. As condições físico-territoriais desses imóveis revelam parcelas inseridas em área de urbanização intermediária, com presença de trechos vegetados, vazios urbanos e setores parcialmente ocupados. A topografia predominante é plana, com declives suaves pontuais, condizente com a morfologia natural da região e com os padrões de ocupação observados no bairro Barra do Rio. As testadas e dimensões seguem as especificações do parcelamento original, assegurando conformidade geométrica compatível com usos urbanos convencionais. O entorno imediato é marcado por ocupação rarefeita, com predominância de residências unifamiliares simples, edificações esparsas e lotes ainda não edificados, além de setores permeados por fragmentos vegetais e proximidade com o sistema hídrico do Rio Itajaí-Açu. Embora presentes elementos naturais que caracterizam a área como zona de transição urbano-ambiental, não há, nos documentos processuais, indicação de que esses lotes específicos estejam integralmente situados em Área de Preservação Permanente (APP), motivo pelo qual os limites e eventuais restrições ambientais devem ser confirmados diretamente junto ao órgão municipal competente. Ônus: Penhorado nos autos nº 2004.72.08.004096-2, nº 2004.72.08.004095-0 que tramitam na Secretária da 2ª Vara da Justiça Federal de Itajaí/SC; existência da Ação de Notificação/Contranotificação/Cautelar nos autos nº 033.07.017171-0 que tramita na 1ª Vara Cível da Comarca de Itajaí/SC; hipotecado em favor do</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 xml:space="preserve">Banco Nacional de Crédito Cooperativo S.A (R-6). Avaliado em R$ 870.336,73, em 20/02/2026, corrigido </w:t>
      </w:r>
      <w:r w:rsidRPr="00203A73">
        <w:rPr>
          <w:rFonts w:ascii="Arial" w:eastAsia="Arial" w:hAnsi="Arial" w:cs="Arial"/>
          <w:b/>
          <w:bCs/>
          <w:color w:val="000000"/>
          <w:sz w:val="20"/>
          <w:szCs w:val="20"/>
        </w:rPr>
        <w:t>R$ 895.227,75 (oitocentos e noventa e cinco mil, duzentos e vinte e sete reais e setenta e cinco centavos)</w:t>
      </w:r>
      <w:r w:rsidRPr="00203A73">
        <w:rPr>
          <w:rFonts w:ascii="Arial" w:eastAsia="Arial" w:hAnsi="Arial" w:cs="Arial"/>
          <w:color w:val="000000"/>
          <w:sz w:val="20"/>
          <w:szCs w:val="20"/>
        </w:rPr>
        <w:t>, em maio de 2026.</w:t>
      </w:r>
    </w:p>
    <w:p w14:paraId="7275C8B8"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i/>
          <w:iCs/>
          <w:sz w:val="20"/>
          <w:szCs w:val="20"/>
        </w:rPr>
      </w:pPr>
      <w:r w:rsidRPr="00203A73">
        <w:rPr>
          <w:rFonts w:ascii="Arial" w:eastAsia="Arial" w:hAnsi="Arial" w:cs="Arial"/>
          <w:i/>
          <w:iCs/>
          <w:color w:val="000000"/>
          <w:sz w:val="20"/>
          <w:szCs w:val="20"/>
        </w:rPr>
        <w:t xml:space="preserve">Obs.: </w:t>
      </w:r>
      <w:r w:rsidRPr="00203A73">
        <w:rPr>
          <w:rFonts w:ascii="Arial" w:eastAsia="Arial" w:hAnsi="Arial" w:cs="Arial"/>
          <w:i/>
          <w:iCs/>
          <w:sz w:val="20"/>
          <w:szCs w:val="20"/>
        </w:rPr>
        <w:t>Caberá exclusivamente ao arrematante eventual regularização administrativa do imóvel perante os órgãos da Administração Pública e/ou autarquias, seja para fins de transferência da</w:t>
      </w:r>
    </w:p>
    <w:p w14:paraId="2BA239EC" w14:textId="77777777" w:rsidR="00272057" w:rsidRPr="00203A73" w:rsidRDefault="00272057" w:rsidP="00272057">
      <w:pPr>
        <w:spacing w:before="0" w:line="240" w:lineRule="auto"/>
        <w:jc w:val="both"/>
        <w:rPr>
          <w:rFonts w:ascii="Arial" w:eastAsia="Arial" w:hAnsi="Arial" w:cs="Arial"/>
          <w:i/>
          <w:iCs/>
          <w:sz w:val="20"/>
          <w:szCs w:val="20"/>
        </w:rPr>
      </w:pPr>
      <w:r w:rsidRPr="00203A73">
        <w:rPr>
          <w:rFonts w:ascii="Arial" w:eastAsia="Arial" w:hAnsi="Arial" w:cs="Arial"/>
          <w:i/>
          <w:iCs/>
          <w:sz w:val="20"/>
          <w:szCs w:val="20"/>
        </w:rPr>
        <w:t>propriedade e/ou direito de ocupação ou aforamento.</w:t>
      </w:r>
    </w:p>
    <w:p w14:paraId="0994EEFA"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i/>
          <w:iCs/>
          <w:color w:val="000000"/>
          <w:sz w:val="20"/>
          <w:szCs w:val="20"/>
        </w:rPr>
      </w:pPr>
    </w:p>
    <w:p w14:paraId="31A090F0"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b/>
          <w:bCs/>
          <w:color w:val="000000"/>
          <w:sz w:val="20"/>
          <w:szCs w:val="20"/>
        </w:rPr>
        <w:t>05)</w:t>
      </w:r>
      <w:r w:rsidRPr="00203A73">
        <w:rPr>
          <w:rFonts w:ascii="Arial" w:eastAsia="Arial" w:hAnsi="Arial" w:cs="Arial"/>
          <w:color w:val="000000"/>
          <w:sz w:val="20"/>
          <w:szCs w:val="20"/>
        </w:rPr>
        <w:t xml:space="preserve"> </w:t>
      </w:r>
      <w:r w:rsidRPr="00203A73">
        <w:rPr>
          <w:rFonts w:ascii="Arial" w:eastAsia="Arial" w:hAnsi="Arial" w:cs="Arial"/>
          <w:color w:val="000000"/>
          <w:sz w:val="20"/>
          <w:szCs w:val="20"/>
          <w:u w:val="single"/>
        </w:rPr>
        <w:t>Direitos decorrentes</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 xml:space="preserve">de 01 (um) terreno, situado no lugar </w:t>
      </w:r>
      <w:r w:rsidRPr="00203A73">
        <w:rPr>
          <w:rFonts w:ascii="Arial" w:eastAsia="Arial" w:hAnsi="Arial" w:cs="Arial"/>
          <w:sz w:val="20"/>
          <w:szCs w:val="20"/>
        </w:rPr>
        <w:t>Barra</w:t>
      </w:r>
      <w:r w:rsidRPr="00203A73">
        <w:rPr>
          <w:rFonts w:ascii="Arial" w:eastAsia="Arial" w:hAnsi="Arial" w:cs="Arial"/>
          <w:color w:val="000000"/>
          <w:sz w:val="20"/>
          <w:szCs w:val="20"/>
        </w:rPr>
        <w:t xml:space="preserve"> do Rio, Município de Itajaí/SC, da planta de desmembramento de Leopoldo Zarling, sem denominação especial representado pelos lotes nº 301, localizado na 3ª quadra, com a área de 296.25m², frente a Sul, com 15,00 metros, no lado ímpar da rua projetada, com 19,75 metros de fundos, que fazem a Norte, no lote nº 287, extrema a Oeste com o lote nº 300, ambos da firma Imobiliária </w:t>
      </w:r>
      <w:r w:rsidRPr="00203A73">
        <w:rPr>
          <w:rFonts w:ascii="Arial" w:eastAsia="Arial" w:hAnsi="Arial" w:cs="Arial"/>
          <w:sz w:val="20"/>
          <w:szCs w:val="20"/>
        </w:rPr>
        <w:t>Leopoldo</w:t>
      </w:r>
      <w:r w:rsidRPr="00203A73">
        <w:rPr>
          <w:rFonts w:ascii="Arial" w:eastAsia="Arial" w:hAnsi="Arial" w:cs="Arial"/>
          <w:color w:val="000000"/>
          <w:sz w:val="20"/>
          <w:szCs w:val="20"/>
        </w:rPr>
        <w:t xml:space="preserve"> Zarling S.A, e a Leste com o lado ímpar de outra rua projetada, distando da rua Blumenau a 630,00 metros; matriculado sob o nº 2.451 do 2º O.R.I. de Itajaí/SC. Obs.: Os imóveis registrados sob as Matrículas nº 2.450, 2.451, 2.452, 2.453, 2.454, 2.455 e 2.456, consistem em terrenos urbanos integrantes da Planta de Desmembramento Leopoldo Zarling, situados no bairro Barra do Rio. A localização dos imóveis situa-se em setor urbano periférico adjacente à gleba principal da Matrícula nº 4.125, com acesso predominante por vias locais estreitas e infraestrutura básica – energia elétrica, coleta de resíduos e abastecimento de água em trechos consolidados. As condições físico-territoriais desses imóveis revelam parcelas inseridas em área de urbanização intermediária, com presença de trechos vegetados, vazios urbanos e setores parcialmente ocupados. A topografia predominante é plana, com declives suaves pontuais, condizente com a morfologia natural da região e com os padrões de ocupação observados no bairro Barra do Rio. As testadas e dimensões seguem as especificações do parcelamento original, assegurando conformidade geométrica compatível com usos urbanos convencionais. O entorno imediato é marcado por ocupação rarefeita, com predominância de residências unifamiliares simples, edificações esparsas e lotes ainda não edificados, além de setores permeados por fragmentos </w:t>
      </w:r>
      <w:r w:rsidRPr="00203A73">
        <w:rPr>
          <w:rFonts w:ascii="Arial" w:eastAsia="Arial" w:hAnsi="Arial" w:cs="Arial"/>
          <w:color w:val="000000"/>
          <w:sz w:val="20"/>
          <w:szCs w:val="20"/>
        </w:rPr>
        <w:lastRenderedPageBreak/>
        <w:t>vegetais e proximidade com o sistema hídrico do Rio Itajaí-Açu. Embora presentes elementos naturais que caracterizam a área como zona de transição urbano-ambiental, não há, nos documentos processuais, indicação de que esses lotes específicos estejam integralmente situados em Área de Preservação Permanente (APP), motivo pelo qual os limites e eventuais restrições ambientais devem ser confirmados diretamente junto ao órgão municipal competente. Ônus: Penhorado nos autos nº 2004.72.08.004096-2, nº 2004.72.08.004095-0 que tramitam na Secretária da 2ª Vara da Justiça Federal de Itajaí/SC; existência da Ação de Notificação/Contranotificação/Cautelar nos autos nº 033.07.017171-0 que tramita na 1ª Vara Cível da Comarca de Itajaí/SC; hipotecado em favor do</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 xml:space="preserve">Banco Nacional de Crédito Cooperativo S.A (R-6). Avaliado em R$ 467.653,04, em 20/02/2026, corrigido </w:t>
      </w:r>
      <w:r w:rsidRPr="00203A73">
        <w:rPr>
          <w:rFonts w:ascii="Arial" w:eastAsia="Arial" w:hAnsi="Arial" w:cs="Arial"/>
          <w:b/>
          <w:bCs/>
          <w:color w:val="000000"/>
          <w:sz w:val="20"/>
          <w:szCs w:val="20"/>
        </w:rPr>
        <w:t>R$ 481.027,59 (quatrocentos e oitenta e um mil, vinte e sete reais e cinquenta e nove centavos)</w:t>
      </w:r>
      <w:r w:rsidRPr="00203A73">
        <w:rPr>
          <w:rFonts w:ascii="Arial" w:eastAsia="Arial" w:hAnsi="Arial" w:cs="Arial"/>
          <w:color w:val="000000"/>
          <w:sz w:val="20"/>
          <w:szCs w:val="20"/>
        </w:rPr>
        <w:t>, em maio de 2026.</w:t>
      </w:r>
    </w:p>
    <w:p w14:paraId="77E50FCA"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i/>
          <w:iCs/>
          <w:sz w:val="20"/>
          <w:szCs w:val="20"/>
        </w:rPr>
      </w:pPr>
      <w:r w:rsidRPr="00203A73">
        <w:rPr>
          <w:rFonts w:ascii="Arial" w:eastAsia="Arial" w:hAnsi="Arial" w:cs="Arial"/>
          <w:i/>
          <w:iCs/>
          <w:color w:val="000000"/>
          <w:sz w:val="20"/>
          <w:szCs w:val="20"/>
        </w:rPr>
        <w:t xml:space="preserve">Obs.: </w:t>
      </w:r>
      <w:r w:rsidRPr="00203A73">
        <w:rPr>
          <w:rFonts w:ascii="Arial" w:eastAsia="Arial" w:hAnsi="Arial" w:cs="Arial"/>
          <w:i/>
          <w:iCs/>
          <w:sz w:val="20"/>
          <w:szCs w:val="20"/>
        </w:rPr>
        <w:t>Caberá exclusivamente ao arrematante eventual regularização administrativa do imóvel perante os órgãos da Administração Pública e/ou autarquias, seja para fins de transferência da</w:t>
      </w:r>
    </w:p>
    <w:p w14:paraId="299BB8F6" w14:textId="77777777" w:rsidR="00272057" w:rsidRPr="00203A73" w:rsidRDefault="00272057" w:rsidP="00272057">
      <w:pPr>
        <w:spacing w:before="0" w:line="240" w:lineRule="auto"/>
        <w:jc w:val="both"/>
        <w:rPr>
          <w:rFonts w:ascii="Arial" w:eastAsia="Arial" w:hAnsi="Arial" w:cs="Arial"/>
          <w:i/>
          <w:iCs/>
          <w:sz w:val="20"/>
          <w:szCs w:val="20"/>
        </w:rPr>
      </w:pPr>
      <w:r w:rsidRPr="00203A73">
        <w:rPr>
          <w:rFonts w:ascii="Arial" w:eastAsia="Arial" w:hAnsi="Arial" w:cs="Arial"/>
          <w:i/>
          <w:iCs/>
          <w:sz w:val="20"/>
          <w:szCs w:val="20"/>
        </w:rPr>
        <w:t>propriedade e/ou direito de ocupação ou aforamento.</w:t>
      </w:r>
    </w:p>
    <w:p w14:paraId="56138384"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i/>
          <w:iCs/>
          <w:color w:val="000000"/>
          <w:sz w:val="20"/>
          <w:szCs w:val="20"/>
        </w:rPr>
      </w:pPr>
    </w:p>
    <w:p w14:paraId="45A94A1A"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b/>
          <w:bCs/>
          <w:color w:val="000000"/>
          <w:sz w:val="20"/>
          <w:szCs w:val="20"/>
        </w:rPr>
      </w:pPr>
      <w:r w:rsidRPr="00203A73">
        <w:rPr>
          <w:rFonts w:ascii="Arial" w:eastAsia="Arial" w:hAnsi="Arial" w:cs="Arial"/>
          <w:b/>
          <w:bCs/>
          <w:color w:val="000000"/>
          <w:sz w:val="20"/>
          <w:szCs w:val="20"/>
        </w:rPr>
        <w:t xml:space="preserve">06) </w:t>
      </w:r>
      <w:r w:rsidRPr="00203A73">
        <w:rPr>
          <w:rFonts w:ascii="Arial" w:eastAsia="Arial" w:hAnsi="Arial" w:cs="Arial"/>
          <w:color w:val="000000"/>
          <w:sz w:val="20"/>
          <w:szCs w:val="20"/>
          <w:u w:val="single"/>
        </w:rPr>
        <w:t>Direitos decorrentes</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 xml:space="preserve">de 01 (um) terreno, situado no lugar Barra do Rio, Município de Itajaí/SC, da planta de desmembramento de Leopoldo Zarling, sem denominação especial representado </w:t>
      </w:r>
      <w:r w:rsidRPr="00203A73">
        <w:rPr>
          <w:rFonts w:ascii="Arial" w:eastAsia="Arial" w:hAnsi="Arial" w:cs="Arial"/>
          <w:sz w:val="20"/>
          <w:szCs w:val="20"/>
        </w:rPr>
        <w:t>pelos</w:t>
      </w:r>
      <w:r w:rsidRPr="00203A73">
        <w:rPr>
          <w:rFonts w:ascii="Arial" w:eastAsia="Arial" w:hAnsi="Arial" w:cs="Arial"/>
          <w:color w:val="000000"/>
          <w:sz w:val="20"/>
          <w:szCs w:val="20"/>
        </w:rPr>
        <w:t xml:space="preserve"> lotes nº 311 e 325, localizados na 3ª quadra, com a área total de 592.50m², frente a Norte, com 15,00 metros, no lado par da rua projetada com 39,50 metros de fundos, que fazem a Sul, no lado ímpar de outra rua projetada extrema a oeste com os lotes n. 310 e 324, o a Leste com os lotes nº 312 e 326, todos da firma Imobiliária Lebpoldo Zarling S.A, distando da rua Blumenau a 630,00 metros;</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matriculado sob o nº 2.452 do 2º O.R.I. de Itajaí/SC. Obs.: Os imóveis registrados sob as Matrículas nº 2.450, 2.451, 2.452, 2.453, 2.454, 2.455 e 2.456, consistem em terrenos urbanos integrantes da Planta de Desmembramento Leopoldo Zarling, situados no bairro Barra do Rio. A localização dos imóveis situa-se em setor urbano periférico adjacente à gleba principal da Matrícula nº 4.125, com acesso predominante por vias locais estreitas e infraestrutura básica – energia elétrica, coleta de resíduos e abastecimento de água em trechos consolidados. As condições físico-territoriais desses imóveis revelam parcelas inseridas em área de urbanização intermediária, com presença de trechos vegetados, vazios urbanos e setores parcialmente ocupados. A topografia predominante é plana, com declives suaves pontuais, condizente com a morfologia natural da região e com os padrões de ocupação observados no bairro Barra do Rio. As testadas e dimensões seguem as especificações do parcelamento original, assegurando conformidade geométrica compatível com usos urbanos convencionais. O entorno imediato é marcado por ocupação rarefeita, com predominância de residências unifamiliares simples, edificações esparsas e lotes ainda não edificados, além de setores permeados por fragmentos vegetais e proximidade com o sistema hídrico do Rio Itajaí-Açu. Embora presentes elementos naturais que caracterizam a área como zona de transição urbano-ambiental, não há, nos documentos processuais, indicação de que esses lotes específicos estejam integralmente situados em Área de Preservação Permanente (APP), motivo pelo qual os limites e eventuais restrições ambientais devem ser confirmados diretamente junto ao órgão municipal competente. Ônus: Penhorado nos autos nº 2004.72.08.004096-2, nº 2004.72.08.004095-0 que tramitam na Secretária da 2ª Vara da Justiça Federal de Itajaí/SC; existência da Ação de Notificação/Contranotificação/Cautelar nos autos nº 033.07.017171-0 que tramita na 1ª Vara Cível da Comarca de Itajaí/SC; hipotecado em favor do</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 xml:space="preserve">Banco Nacional de Crédito Cooperativo S.A (R-6). Avaliado em R$ 870.336,73, em 20/02/2026, corrigido </w:t>
      </w:r>
      <w:r w:rsidRPr="00203A73">
        <w:rPr>
          <w:rFonts w:ascii="Arial" w:eastAsia="Arial" w:hAnsi="Arial" w:cs="Arial"/>
          <w:b/>
          <w:bCs/>
          <w:color w:val="000000"/>
          <w:sz w:val="20"/>
          <w:szCs w:val="20"/>
        </w:rPr>
        <w:t>R$ 895.227,75 (oitocentos e noventa e cinco mil, duzentos e vinte e sete reais e setenta e cinco centavos)</w:t>
      </w:r>
      <w:r w:rsidRPr="00203A73">
        <w:rPr>
          <w:rFonts w:ascii="Arial" w:eastAsia="Arial" w:hAnsi="Arial" w:cs="Arial"/>
          <w:color w:val="000000"/>
          <w:sz w:val="20"/>
          <w:szCs w:val="20"/>
        </w:rPr>
        <w:t>, em maio de 2026.</w:t>
      </w:r>
    </w:p>
    <w:p w14:paraId="0A8C978C"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i/>
          <w:iCs/>
          <w:sz w:val="20"/>
          <w:szCs w:val="20"/>
        </w:rPr>
      </w:pPr>
      <w:r w:rsidRPr="00203A73">
        <w:rPr>
          <w:rFonts w:ascii="Arial" w:eastAsia="Arial" w:hAnsi="Arial" w:cs="Arial"/>
          <w:i/>
          <w:iCs/>
          <w:color w:val="000000"/>
          <w:sz w:val="20"/>
          <w:szCs w:val="20"/>
        </w:rPr>
        <w:t xml:space="preserve">Obs.: </w:t>
      </w:r>
      <w:r w:rsidRPr="00203A73">
        <w:rPr>
          <w:rFonts w:ascii="Arial" w:eastAsia="Arial" w:hAnsi="Arial" w:cs="Arial"/>
          <w:i/>
          <w:iCs/>
          <w:sz w:val="20"/>
          <w:szCs w:val="20"/>
        </w:rPr>
        <w:t>Caberá exclusivamente ao arrematante eventual regularização administrativa do imóvel perante os órgãos da Administração Pública e/ou autarquias, seja para fins de transferência da</w:t>
      </w:r>
    </w:p>
    <w:p w14:paraId="4E9E9001" w14:textId="77777777" w:rsidR="00272057" w:rsidRPr="00203A73" w:rsidRDefault="00272057" w:rsidP="00272057">
      <w:pPr>
        <w:spacing w:before="0" w:line="240" w:lineRule="auto"/>
        <w:jc w:val="both"/>
        <w:rPr>
          <w:rFonts w:ascii="Arial" w:eastAsia="Arial" w:hAnsi="Arial" w:cs="Arial"/>
          <w:i/>
          <w:iCs/>
          <w:sz w:val="20"/>
          <w:szCs w:val="20"/>
        </w:rPr>
      </w:pPr>
      <w:r w:rsidRPr="00203A73">
        <w:rPr>
          <w:rFonts w:ascii="Arial" w:eastAsia="Arial" w:hAnsi="Arial" w:cs="Arial"/>
          <w:i/>
          <w:iCs/>
          <w:sz w:val="20"/>
          <w:szCs w:val="20"/>
        </w:rPr>
        <w:t>propriedade e/ou direito de ocupação ou aforamento.</w:t>
      </w:r>
    </w:p>
    <w:p w14:paraId="34074E68"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b/>
          <w:bCs/>
          <w:color w:val="000000"/>
          <w:sz w:val="20"/>
          <w:szCs w:val="20"/>
        </w:rPr>
      </w:pPr>
    </w:p>
    <w:p w14:paraId="1757AFAB"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b/>
          <w:bCs/>
          <w:color w:val="000000"/>
          <w:sz w:val="20"/>
          <w:szCs w:val="20"/>
        </w:rPr>
        <w:t>07)</w:t>
      </w:r>
      <w:r w:rsidRPr="00203A73">
        <w:rPr>
          <w:rFonts w:ascii="Arial" w:eastAsia="Arial" w:hAnsi="Arial" w:cs="Arial"/>
          <w:color w:val="000000"/>
          <w:sz w:val="20"/>
          <w:szCs w:val="20"/>
        </w:rPr>
        <w:t xml:space="preserve"> </w:t>
      </w:r>
      <w:r w:rsidRPr="00203A73">
        <w:rPr>
          <w:rFonts w:ascii="Arial" w:eastAsia="Arial" w:hAnsi="Arial" w:cs="Arial"/>
          <w:color w:val="000000"/>
          <w:sz w:val="20"/>
          <w:szCs w:val="20"/>
          <w:u w:val="single"/>
        </w:rPr>
        <w:t>Direitos decorrentes</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 xml:space="preserve">de 01 (um) terreno, situado no lugar Barra do Rio, Município de Itajaí/SC, da planta de desmembramento de Leopoldo Zarling, sem denominação especial, representado pelo lote nº 321, localizado na 3ª quadra, com a área de 296,25m², frente a Sul, com 15,00 metros, no lado ímpar da rua projetada, com 19,75 metros de fundos, que fazem a Norte, no lote nº 307, extrema a Oeste com o lote nº 320 e a Leste com o lote nº 322, todos da firma Imobiliária Leopoldo Zarling S.A., distando da rua Blumenau a 630,00 metros; matriculado sob o nº 2.453 </w:t>
      </w:r>
      <w:r w:rsidRPr="00203A73">
        <w:rPr>
          <w:rFonts w:ascii="Arial" w:eastAsia="Arial" w:hAnsi="Arial" w:cs="Arial"/>
          <w:color w:val="000000"/>
          <w:sz w:val="20"/>
          <w:szCs w:val="20"/>
        </w:rPr>
        <w:lastRenderedPageBreak/>
        <w:t>do 2º O.R.I. de Itajaí/SC. Obs.: Os imóveis registrados sob as Matrículas nº 2.450, 2.451, 2.452, 2.453, 2.454, 2.455 e 2.456, consistem em terrenos urbanos integrantes da Planta de Desmembramento Leopoldo Zarling, situados no bairro Barra do Rio. A localização dos imóveis situa-se em setor urbano periférico adjacente à gleba principal da Matrícula nº 4.125, com acesso predominante por vias locais estreitas e infraestrutura básica – energia elétrica, coleta de resíduos e abastecimento de água em trechos consolidados. As condições físico-territoriais desses imóveis revelam parcelas inseridas em área de urbanização intermediária, com presença de trechos vegetados, vazios urbanos e setores parcialmente ocupados. A topografia predominante é plana, com declives suaves pontuais, condizente com a morfologia natural da região e com os padrões de ocupação observados no bairro Barra do Rio. As testadas e dimensões seguem as especificações do parcelamento original, assegurando conformidade geométrica compatível com usos urbanos convencionais. O entorno imediato é marcado por ocupação rarefeita, com predominância de residências unifamiliares simples, edificações esparsas e lotes ainda não edificados, além de setores permeados por fragmentos vegetais e proximidade com o sistema hídrico do Rio Itajaí-Açu. Embora presentes elementos naturais que caracterizam a área como zona de transição urbano-ambiental, não há, nos documentos processuais, indicação de que esses lotes específicos estejam integralmente situados em Área de Preservação Permanente (APP), motivo pelo qual os limites e eventuais restrições ambientais devem ser confirmados diretamente junto ao órgão municipal competente. Ônus: Penhorado nos autos nº 2004.72.08.004096-2, nº 2004.72.08.004095-0 que tramitam na Secretária da 2ª Vara da Justiça Federal de Itajaí/SC; existência da Ação de Notificação/Contranotificação/Cautelar nos autos nº 033.07.017171-0 que tramita na 1ª Vara Cível da Comarca de Itajaí/SC; hipotecado em favor do</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 xml:space="preserve">Banco Nacional de Crédito Cooperativo S.A (R-6). Avaliado em R$ 467.653,04, em 20/02/2026, corrigido </w:t>
      </w:r>
      <w:r w:rsidRPr="00203A73">
        <w:rPr>
          <w:rFonts w:ascii="Arial" w:eastAsia="Arial" w:hAnsi="Arial" w:cs="Arial"/>
          <w:b/>
          <w:bCs/>
          <w:color w:val="000000"/>
          <w:sz w:val="20"/>
          <w:szCs w:val="20"/>
        </w:rPr>
        <w:t>R$ 481.027,59 (quatrocentos e oitenta e um mil, vinte e sete reais e cinquenta e nove centavos)</w:t>
      </w:r>
      <w:r w:rsidRPr="00203A73">
        <w:rPr>
          <w:rFonts w:ascii="Arial" w:eastAsia="Arial" w:hAnsi="Arial" w:cs="Arial"/>
          <w:color w:val="000000"/>
          <w:sz w:val="20"/>
          <w:szCs w:val="20"/>
        </w:rPr>
        <w:t>, em maio de 2026.</w:t>
      </w:r>
    </w:p>
    <w:p w14:paraId="19FAFC54"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i/>
          <w:iCs/>
          <w:sz w:val="20"/>
          <w:szCs w:val="20"/>
        </w:rPr>
      </w:pPr>
      <w:r w:rsidRPr="00203A73">
        <w:rPr>
          <w:rFonts w:ascii="Arial" w:eastAsia="Arial" w:hAnsi="Arial" w:cs="Arial"/>
          <w:i/>
          <w:iCs/>
          <w:color w:val="000000"/>
          <w:sz w:val="20"/>
          <w:szCs w:val="20"/>
        </w:rPr>
        <w:t xml:space="preserve">Obs.: </w:t>
      </w:r>
      <w:r w:rsidRPr="00203A73">
        <w:rPr>
          <w:rFonts w:ascii="Arial" w:eastAsia="Arial" w:hAnsi="Arial" w:cs="Arial"/>
          <w:i/>
          <w:iCs/>
          <w:sz w:val="20"/>
          <w:szCs w:val="20"/>
        </w:rPr>
        <w:t>Caberá exclusivamente ao arrematante eventual regularização administrativa do imóvel perante os órgãos da Administração Pública e/ou autarquias, seja para fins de transferência da</w:t>
      </w:r>
    </w:p>
    <w:p w14:paraId="4CAEE7C0" w14:textId="77777777" w:rsidR="00272057" w:rsidRPr="00203A73" w:rsidRDefault="00272057" w:rsidP="00272057">
      <w:pPr>
        <w:spacing w:before="0" w:line="240" w:lineRule="auto"/>
        <w:jc w:val="both"/>
        <w:rPr>
          <w:rFonts w:ascii="Arial" w:eastAsia="Arial" w:hAnsi="Arial" w:cs="Arial"/>
          <w:i/>
          <w:iCs/>
          <w:sz w:val="20"/>
          <w:szCs w:val="20"/>
        </w:rPr>
      </w:pPr>
      <w:r w:rsidRPr="00203A73">
        <w:rPr>
          <w:rFonts w:ascii="Arial" w:eastAsia="Arial" w:hAnsi="Arial" w:cs="Arial"/>
          <w:i/>
          <w:iCs/>
          <w:sz w:val="20"/>
          <w:szCs w:val="20"/>
        </w:rPr>
        <w:t>propriedade e/ou direito de ocupação ou aforamento.</w:t>
      </w:r>
    </w:p>
    <w:p w14:paraId="6CFD844B"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b/>
          <w:bCs/>
          <w:color w:val="000000"/>
          <w:sz w:val="20"/>
          <w:szCs w:val="20"/>
        </w:rPr>
      </w:pPr>
    </w:p>
    <w:p w14:paraId="54C91F64"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b/>
          <w:bCs/>
          <w:color w:val="000000"/>
          <w:sz w:val="20"/>
          <w:szCs w:val="20"/>
        </w:rPr>
        <w:t xml:space="preserve">08) </w:t>
      </w:r>
      <w:r w:rsidRPr="00203A73">
        <w:rPr>
          <w:rFonts w:ascii="Arial" w:eastAsia="Arial" w:hAnsi="Arial" w:cs="Arial"/>
          <w:color w:val="000000"/>
          <w:sz w:val="20"/>
          <w:szCs w:val="20"/>
          <w:u w:val="single"/>
        </w:rPr>
        <w:t>Direitos decorrentes</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de 01 (um) terreno, situado no lugar Barra do Rio, Município de Itajaí/SC, da planta de desmembramento de Leopoldo Zarling, sem denominação especial representado pelos lotes nº 315 e 329, localizados na 3ª quadra, com a área total de 592.50m², frente a Norte, com 15,00 metros, no lado par da rua projetada com 39,50 metros de fundos, que fazem a Sul, no lado ímpar de outra rua projetada, extrema a oeste com os lotes nº 314 e 328, ambos da firma Imobiliária Leopoldo Zarling S.A e a Leste com o lado ímpar de uma outra rua projetada, distando da rua Blumenau a 630,00.metros;</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 xml:space="preserve">matriculado sob o nº 2.454 do 2º O.R.I. de Itajaí/SC. Obs.: Os imóveis registrados sob as Matrículas nº 2.450, 2.451, 2.452, 2.453, 2.454, 2.455 e 2.456, consistem em terrenos urbanos integrantes da Planta de Desmembramento Leopoldo Zarling, situados no bairro Barra do Rio. A localização dos imóveis situa-se em setor urbano periférico adjacente à gleba principal da Matrícula nº 4.125, com acesso predominante por vias locais estreitas e infraestrutura básica – energia elétrica, coleta de resíduos e abastecimento de água em trechos consolidados. As condições físico-territoriais desses imóveis revelam parcelas inseridas em área de urbanização intermediária, com presença de trechos vegetados, vazios urbanos e setores parcialmente ocupados. A topografia predominante é plana, com declives suaves pontuais, condizente com a morfologia natural da região e com os padrões de ocupação observados no bairro Barra do Rio. As testadas e dimensões seguem as especificações do parcelamento original, assegurando conformidade geométrica compatível com usos urbanos convencionais. O entorno imediato é marcado por ocupação rarefeita, com predominância de residências unifamiliares simples, edificações esparsas e lotes ainda não edificados, além de setores permeados por fragmentos vegetais e proximidade com o sistema hídrico do Rio Itajaí-Açu. Embora presentes elementos naturais que caracterizam a área como zona de transição urbano-ambiental, não há, nos documentos processuais, indicação de que esses lotes específicos estejam integralmente situados em Área de Preservação Permanente (APP), motivo pelo qual os limites e eventuais restrições ambientais devem ser confirmados diretamente junto ao órgão municipal competente. Ônus: Penhorado nos autos nº 2004.72.08.004096-2, nº 2004.72.08.004095-0 que tramitam na Secretária da 2ª Vara da Justiça Federal de Itajaí/SC; existência da Ação de Notificação/Contranotificação/Cautelar nos autos nº 033.07.017171-0 que </w:t>
      </w:r>
      <w:r w:rsidRPr="00203A73">
        <w:rPr>
          <w:rFonts w:ascii="Arial" w:eastAsia="Arial" w:hAnsi="Arial" w:cs="Arial"/>
          <w:color w:val="000000"/>
          <w:sz w:val="20"/>
          <w:szCs w:val="20"/>
        </w:rPr>
        <w:lastRenderedPageBreak/>
        <w:t>tramita na 1ª Vara Cível da Comarca de Itajaí/SC; hipotecado em favor do</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 xml:space="preserve">Banco Nacional de Crédito Cooperativo S.A (R-6). Avaliado em R$ 870.336,73, em 20/02/2026, corrigido </w:t>
      </w:r>
      <w:r w:rsidRPr="00203A73">
        <w:rPr>
          <w:rFonts w:ascii="Arial" w:eastAsia="Arial" w:hAnsi="Arial" w:cs="Arial"/>
          <w:b/>
          <w:bCs/>
          <w:color w:val="000000"/>
          <w:sz w:val="20"/>
          <w:szCs w:val="20"/>
        </w:rPr>
        <w:t>R$ 895.227,75 (oitocentos e noventa e cinco mil, duzentos e vinte e sete reais e setenta e cinco centavos)</w:t>
      </w:r>
      <w:r w:rsidRPr="00203A73">
        <w:rPr>
          <w:rFonts w:ascii="Arial" w:eastAsia="Arial" w:hAnsi="Arial" w:cs="Arial"/>
          <w:color w:val="000000"/>
          <w:sz w:val="20"/>
          <w:szCs w:val="20"/>
        </w:rPr>
        <w:t>, em maio de 2026.</w:t>
      </w:r>
    </w:p>
    <w:p w14:paraId="42C619C4"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i/>
          <w:iCs/>
          <w:sz w:val="20"/>
          <w:szCs w:val="20"/>
        </w:rPr>
      </w:pPr>
      <w:r w:rsidRPr="00203A73">
        <w:rPr>
          <w:rFonts w:ascii="Arial" w:eastAsia="Arial" w:hAnsi="Arial" w:cs="Arial"/>
          <w:i/>
          <w:iCs/>
          <w:color w:val="000000"/>
          <w:sz w:val="20"/>
          <w:szCs w:val="20"/>
        </w:rPr>
        <w:t xml:space="preserve">Obs.: </w:t>
      </w:r>
      <w:r w:rsidRPr="00203A73">
        <w:rPr>
          <w:rFonts w:ascii="Arial" w:eastAsia="Arial" w:hAnsi="Arial" w:cs="Arial"/>
          <w:i/>
          <w:iCs/>
          <w:sz w:val="20"/>
          <w:szCs w:val="20"/>
        </w:rPr>
        <w:t>Caberá exclusivamente ao arrematante eventual regularização administrativa do imóvel perante os órgãos da Administração Pública e/ou autarquias, seja para fins de transferência da</w:t>
      </w:r>
    </w:p>
    <w:p w14:paraId="44D75742" w14:textId="77777777" w:rsidR="00272057" w:rsidRPr="00203A73" w:rsidRDefault="00272057" w:rsidP="00272057">
      <w:pPr>
        <w:spacing w:before="0" w:line="240" w:lineRule="auto"/>
        <w:jc w:val="both"/>
        <w:rPr>
          <w:rFonts w:ascii="Arial" w:eastAsia="Arial" w:hAnsi="Arial" w:cs="Arial"/>
          <w:i/>
          <w:iCs/>
          <w:sz w:val="20"/>
          <w:szCs w:val="20"/>
        </w:rPr>
      </w:pPr>
      <w:r w:rsidRPr="00203A73">
        <w:rPr>
          <w:rFonts w:ascii="Arial" w:eastAsia="Arial" w:hAnsi="Arial" w:cs="Arial"/>
          <w:i/>
          <w:iCs/>
          <w:sz w:val="20"/>
          <w:szCs w:val="20"/>
        </w:rPr>
        <w:t>propriedade e/ou direito de ocupação ou aforamento.</w:t>
      </w:r>
    </w:p>
    <w:p w14:paraId="143B5DC4"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4488D310"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b/>
          <w:bCs/>
          <w:color w:val="000000"/>
          <w:sz w:val="20"/>
          <w:szCs w:val="20"/>
        </w:rPr>
        <w:t>09)</w:t>
      </w:r>
      <w:r w:rsidRPr="00203A73">
        <w:rPr>
          <w:rFonts w:ascii="Arial" w:eastAsia="Arial" w:hAnsi="Arial" w:cs="Arial"/>
          <w:color w:val="000000"/>
          <w:sz w:val="20"/>
          <w:szCs w:val="20"/>
        </w:rPr>
        <w:t xml:space="preserve"> </w:t>
      </w:r>
      <w:r w:rsidRPr="00203A73">
        <w:rPr>
          <w:rFonts w:ascii="Arial" w:eastAsia="Arial" w:hAnsi="Arial" w:cs="Arial"/>
          <w:color w:val="000000"/>
          <w:sz w:val="20"/>
          <w:szCs w:val="20"/>
          <w:u w:val="single"/>
        </w:rPr>
        <w:t>Direitos decorrentes</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de 01 (um) terreno, situado no lugar Barra do Rio, Município de Itajaí/SC, da planta de desmembramento de Leopoldo Zarling, sem denominação especial! representado pelo lote nº 353, localizado na 4ª quadra, com a área de 296.25m², frente a Sul, com 15,00 metros, no lado ímpar da rua projetada, com 19,75 metros de fundos, que fazem a Norte, no lote nº 350, extrema a Leste com o lote nº 354, ambos da firma Imobiliária Leopoldo Zarling S.A., e a Oeste com o lado par de outra rua projetada, distando da rua Blumenau a 630,00 metros.; matriculado sob o nº 2.455 do 2º O.R.I. de Itajaí/SC. Obs.: Os imóveis registrados sob as Matrículas nº 2.450, 2.451, 2.452, 2.453, 2.454, 2.455 e 2.456, consistem em terrenos urbanos integrantes da Planta de Desmembramento Leopoldo Zarling, situados no bairro Barra do Rio. A localização dos imóveis situa-se em setor urbano periférico adjacente à gleba principal da Matrícula nº 4.125, com acesso predominante por vias locais estreitas e infraestrutura básica – energia elétrica, coleta de resíduos e abastecimento de água em trechos consolidados. As condições físico-territoriais desses imóveis revelam parcelas inseridas em área de urbanização intermediária, com presença de trechos vegetados, vazios urbanos e setores parcialmente ocupados. A topografia predominante é plana, com declives suaves pontuais, condizente com a morfologia natural da região e com os padrões de ocupação observados no bairro Barra do Rio. As testadas e dimensões seguem as especificações do parcelamento original, assegurando conformidade geométrica compatível com usos urbanos convencionais. O entorno imediato é marcado por ocupação rarefeita, com predominância de residências unifamiliares simples, edificações esparsas e lotes ainda não edificados, além de setores permeados por fragmentos vegetais e proximidade com o sistema hídrico do Rio Itajaí-Açu. Embora presentes elementos naturais que caracterizam a área como zona de transição urbano-ambiental, não há, nos documentos processuais, indicação de que esses lotes específicos estejam integralmente situados em Área de Preservação Permanente (APP), motivo pelo qual os limites e eventuais restrições ambientais devem ser confirmados diretamente junto ao órgão municipal competente. Ônus: Penhorado nos autos nº 2004.72.08.004096-2, nº 2004.72.08.004095-0 que tramitam na Secretária da 2ª Vara da Justiça Federal de Itajaí/SC; existência da Ação de Notificação/Contranotificação/Cautelar nos autos nº 033.07.017171-0 que tramita na 1ª Vara Cível da Comarca de Itajaí/SC; hipotecado em favor do</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 xml:space="preserve">Banco Nacional de Crédito Cooperativo S.A (R-6). Avaliado em R$ 467.653,04, em 20/02/2026, corrigido </w:t>
      </w:r>
      <w:r w:rsidRPr="00203A73">
        <w:rPr>
          <w:rFonts w:ascii="Arial" w:eastAsia="Arial" w:hAnsi="Arial" w:cs="Arial"/>
          <w:b/>
          <w:bCs/>
          <w:color w:val="000000"/>
          <w:sz w:val="20"/>
          <w:szCs w:val="20"/>
        </w:rPr>
        <w:t>R$ 481.027,59 (quatrocentos e oitenta e um mil, vinte e sete reais e cinquenta e nove centavos)</w:t>
      </w:r>
      <w:r w:rsidRPr="00203A73">
        <w:rPr>
          <w:rFonts w:ascii="Arial" w:eastAsia="Arial" w:hAnsi="Arial" w:cs="Arial"/>
          <w:color w:val="000000"/>
          <w:sz w:val="20"/>
          <w:szCs w:val="20"/>
        </w:rPr>
        <w:t>, em maio de 2026.</w:t>
      </w:r>
    </w:p>
    <w:p w14:paraId="5015E2C1"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i/>
          <w:iCs/>
          <w:sz w:val="20"/>
          <w:szCs w:val="20"/>
        </w:rPr>
      </w:pPr>
      <w:r w:rsidRPr="00203A73">
        <w:rPr>
          <w:rFonts w:ascii="Arial" w:eastAsia="Arial" w:hAnsi="Arial" w:cs="Arial"/>
          <w:i/>
          <w:iCs/>
          <w:color w:val="000000"/>
          <w:sz w:val="20"/>
          <w:szCs w:val="20"/>
        </w:rPr>
        <w:t xml:space="preserve">Obs.: </w:t>
      </w:r>
      <w:r w:rsidRPr="00203A73">
        <w:rPr>
          <w:rFonts w:ascii="Arial" w:eastAsia="Arial" w:hAnsi="Arial" w:cs="Arial"/>
          <w:i/>
          <w:iCs/>
          <w:sz w:val="20"/>
          <w:szCs w:val="20"/>
        </w:rPr>
        <w:t>Caberá exclusivamente ao arrematante eventual regularização administrativa do imóvel perante os órgãos da Administração Pública e/ou autarquias, seja para fins de transferência da</w:t>
      </w:r>
    </w:p>
    <w:p w14:paraId="72A8ED10" w14:textId="77777777" w:rsidR="00272057" w:rsidRPr="00203A73" w:rsidRDefault="00272057" w:rsidP="00272057">
      <w:pPr>
        <w:spacing w:before="0" w:line="240" w:lineRule="auto"/>
        <w:jc w:val="both"/>
        <w:rPr>
          <w:rFonts w:ascii="Arial" w:eastAsia="Arial" w:hAnsi="Arial" w:cs="Arial"/>
          <w:i/>
          <w:iCs/>
          <w:sz w:val="20"/>
          <w:szCs w:val="20"/>
        </w:rPr>
      </w:pPr>
      <w:r w:rsidRPr="00203A73">
        <w:rPr>
          <w:rFonts w:ascii="Arial" w:eastAsia="Arial" w:hAnsi="Arial" w:cs="Arial"/>
          <w:i/>
          <w:iCs/>
          <w:sz w:val="20"/>
          <w:szCs w:val="20"/>
        </w:rPr>
        <w:t>propriedade e/ou direito de ocupação ou aforamento.</w:t>
      </w:r>
    </w:p>
    <w:p w14:paraId="559B6EAE"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i/>
          <w:iCs/>
          <w:color w:val="000000"/>
          <w:sz w:val="20"/>
          <w:szCs w:val="20"/>
        </w:rPr>
      </w:pPr>
    </w:p>
    <w:p w14:paraId="46F1EA65"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b/>
          <w:bCs/>
          <w:color w:val="000000"/>
          <w:sz w:val="20"/>
          <w:szCs w:val="20"/>
        </w:rPr>
        <w:t>10)</w:t>
      </w:r>
      <w:r w:rsidRPr="00203A73">
        <w:rPr>
          <w:rFonts w:ascii="Arial" w:eastAsia="Arial" w:hAnsi="Arial" w:cs="Arial"/>
          <w:color w:val="000000"/>
          <w:sz w:val="20"/>
          <w:szCs w:val="20"/>
        </w:rPr>
        <w:t xml:space="preserve"> </w:t>
      </w:r>
      <w:r w:rsidRPr="00203A73">
        <w:rPr>
          <w:rFonts w:ascii="Arial" w:eastAsia="Arial" w:hAnsi="Arial" w:cs="Arial"/>
          <w:color w:val="000000"/>
          <w:sz w:val="20"/>
          <w:szCs w:val="20"/>
          <w:u w:val="single"/>
        </w:rPr>
        <w:t>Direitos decorrentes</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 xml:space="preserve">de 01 (um) situado no lugar Barra do Rio, Município de Itajaí/SC, da planta de desmembramento de Leopoldo Zarling, sem denominação especial representado pelos lotes nº 356 a 367, inclusive, localizados na 4ª quadra, com a área total de 3.586,70m², frente a Sul, com 90,80 metros, no lado par da rua projetada, com 39,50 metros, de fundos, que fazem a Norte, no lado ímpar de outra rua projetada, extrema a Leste com o lado ímpar de uma rua projetada, e a Oeste com lado par de outra rua projetada, distando da rua Blumenau a 630,00 metros; matriculado sob o nº 2.456 do 2º O.R.I. de Itajaí/SC. Obs.: Os imóveis registrados sob as Matrículas nº 2.450, 2.451, 2.452, 2.453, 2.454, 2.455 e 2.456, consistem em terrenos urbanos integrantes da Planta de Desmembramento Leopoldo Zarling, situados no bairro Barra do Rio. A localização dos imóveis situa-se em setor urbano periférico adjacente à gleba principal da Matrícula nº 4.125, com acesso predominante por vias locais estreitas e infraestrutura básica – energia elétrica, coleta de resíduos e abastecimento de água em trechos consolidados. As condições físico-territoriais desses imóveis revelam parcelas inseridas em área de urbanização intermediária, com presença de trechos vegetados, vazios urbanos e setores parcialmente </w:t>
      </w:r>
      <w:r w:rsidRPr="00203A73">
        <w:rPr>
          <w:rFonts w:ascii="Arial" w:eastAsia="Arial" w:hAnsi="Arial" w:cs="Arial"/>
          <w:color w:val="000000"/>
          <w:sz w:val="20"/>
          <w:szCs w:val="20"/>
        </w:rPr>
        <w:lastRenderedPageBreak/>
        <w:t>ocupados. A topografia predominante é plana, com declives suaves pontuais, condizente com a morfologia natural da região e com os padrões de ocupação observados no bairro Barra do Rio. As testadas e dimensões seguem as especificações do parcelamento original, assegurando conformidade geométrica compatível com usos urbanos convencionais. O entorno imediato é marcado por ocupação rarefeita, com predominância de residências unifamiliares simples, edificações esparsas e lotes ainda não edificados, além de setores permeados por fragmentos vegetais e proximidade com o sistema hídrico do Rio Itajaí-Açu. Embora presentes elementos naturais que caracterizam a área como zona de transição urbano-ambiental, não há, nos documentos processuais, indicação de que esses lotes específicos estejam integralmente situados em Área de Preservação Permanente (APP), motivo pelo qual os limites e eventuais restrições ambientais devem ser confirmados diretamente junto ao órgão municipal competente. Ônus: Penhorado nos autos nº 2004.72.08.004096-2, nº 2004.72.08.004095-0 que tramitam na Secretária da 2ª Vara da Justiça Federal de Itajaí/SC; existência da Ação de Notificação/Contranotificação/Cautelar nos autos nº 033.07.017171-0 que tramita na 1ª Vara Cível da Comarca de Itajaí/SC; hipotecado em favor do</w:t>
      </w:r>
      <w:r w:rsidRPr="00203A73">
        <w:rPr>
          <w:rFonts w:ascii="Arial" w:eastAsia="Arial" w:hAnsi="Arial" w:cs="Arial"/>
          <w:b/>
          <w:bCs/>
          <w:color w:val="000000"/>
          <w:sz w:val="20"/>
          <w:szCs w:val="20"/>
        </w:rPr>
        <w:t xml:space="preserve"> </w:t>
      </w:r>
      <w:r w:rsidRPr="00203A73">
        <w:rPr>
          <w:rFonts w:ascii="Arial" w:eastAsia="Arial" w:hAnsi="Arial" w:cs="Arial"/>
          <w:color w:val="000000"/>
          <w:sz w:val="20"/>
          <w:szCs w:val="20"/>
        </w:rPr>
        <w:t xml:space="preserve">Banco Nacional de Crédito Cooperativo S.A (R-6). Avaliado em R$ 4.315.117,08, em 20/02/2026, corrigido </w:t>
      </w:r>
      <w:r w:rsidRPr="00203A73">
        <w:rPr>
          <w:rFonts w:ascii="Arial" w:eastAsia="Arial" w:hAnsi="Arial" w:cs="Arial"/>
          <w:b/>
          <w:bCs/>
          <w:color w:val="000000"/>
          <w:sz w:val="20"/>
          <w:szCs w:val="20"/>
        </w:rPr>
        <w:t>R$ 4.438.526,41 (quatro milhões, quatrocentos e trinta e oito mil, quinhentos e vinte e seis reais e quarenta e um centavos)</w:t>
      </w:r>
      <w:r w:rsidRPr="00203A73">
        <w:rPr>
          <w:rFonts w:ascii="Arial" w:eastAsia="Arial" w:hAnsi="Arial" w:cs="Arial"/>
          <w:color w:val="000000"/>
          <w:sz w:val="20"/>
          <w:szCs w:val="20"/>
        </w:rPr>
        <w:t>, em maio de 2026.</w:t>
      </w:r>
    </w:p>
    <w:p w14:paraId="49B9EEB8"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i/>
          <w:iCs/>
          <w:sz w:val="20"/>
          <w:szCs w:val="20"/>
        </w:rPr>
      </w:pPr>
      <w:r w:rsidRPr="00203A73">
        <w:rPr>
          <w:rFonts w:ascii="Arial" w:eastAsia="Arial" w:hAnsi="Arial" w:cs="Arial"/>
          <w:i/>
          <w:iCs/>
          <w:color w:val="000000"/>
          <w:sz w:val="20"/>
          <w:szCs w:val="20"/>
        </w:rPr>
        <w:t xml:space="preserve">Obs.: </w:t>
      </w:r>
      <w:r w:rsidRPr="00203A73">
        <w:rPr>
          <w:rFonts w:ascii="Arial" w:eastAsia="Arial" w:hAnsi="Arial" w:cs="Arial"/>
          <w:i/>
          <w:iCs/>
          <w:sz w:val="20"/>
          <w:szCs w:val="20"/>
        </w:rPr>
        <w:t>Caberá exclusivamente ao arrematante eventual regularização administrativa do imóvel perante os órgãos da Administração Pública e/ou autarquias, seja para fins de transferência da</w:t>
      </w:r>
    </w:p>
    <w:p w14:paraId="7D07F45D" w14:textId="77777777" w:rsidR="00272057" w:rsidRPr="00203A73" w:rsidRDefault="00272057" w:rsidP="00272057">
      <w:pPr>
        <w:spacing w:before="0" w:line="240" w:lineRule="auto"/>
        <w:jc w:val="both"/>
        <w:rPr>
          <w:rFonts w:ascii="Arial" w:eastAsia="Arial" w:hAnsi="Arial" w:cs="Arial"/>
          <w:i/>
          <w:iCs/>
          <w:color w:val="000000"/>
          <w:sz w:val="20"/>
          <w:szCs w:val="20"/>
        </w:rPr>
      </w:pPr>
      <w:r w:rsidRPr="00203A73">
        <w:rPr>
          <w:rFonts w:ascii="Arial" w:eastAsia="Arial" w:hAnsi="Arial" w:cs="Arial"/>
          <w:i/>
          <w:iCs/>
          <w:sz w:val="20"/>
          <w:szCs w:val="20"/>
        </w:rPr>
        <w:t>propriedade e/ou direito de ocupação ou aforamento.</w:t>
      </w:r>
    </w:p>
    <w:p w14:paraId="353686BA"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p>
    <w:p w14:paraId="07DB59A0" w14:textId="77777777" w:rsidR="00272057" w:rsidRPr="00203A73" w:rsidRDefault="00272057" w:rsidP="00272057">
      <w:pPr>
        <w:pBdr>
          <w:top w:val="nil"/>
          <w:left w:val="nil"/>
          <w:bottom w:val="nil"/>
          <w:right w:val="nil"/>
          <w:between w:val="nil"/>
        </w:pBdr>
        <w:spacing w:before="0" w:line="240" w:lineRule="auto"/>
        <w:jc w:val="both"/>
        <w:rPr>
          <w:rFonts w:ascii="Arial" w:eastAsia="Arial" w:hAnsi="Arial" w:cs="Arial"/>
          <w:color w:val="000000"/>
          <w:sz w:val="20"/>
          <w:szCs w:val="20"/>
        </w:rPr>
      </w:pPr>
      <w:r w:rsidRPr="00203A73">
        <w:rPr>
          <w:rFonts w:ascii="Arial" w:eastAsia="Arial" w:hAnsi="Arial" w:cs="Arial"/>
          <w:color w:val="000000"/>
          <w:sz w:val="20"/>
          <w:szCs w:val="20"/>
        </w:rPr>
        <w:t xml:space="preserve">E, para que chegue ao conhecimento de todos os interessados, é passado o presente edital, que será publicado na forma da lei, no seguinte endereço eletrônico: </w:t>
      </w:r>
      <w:hyperlink r:id="rId8">
        <w:r w:rsidRPr="00203A73">
          <w:rPr>
            <w:rFonts w:ascii="Arial" w:eastAsia="Arial" w:hAnsi="Arial" w:cs="Arial"/>
            <w:color w:val="0000FF"/>
            <w:sz w:val="20"/>
            <w:szCs w:val="20"/>
            <w:u w:val="single"/>
          </w:rPr>
          <w:t>www.centralsuldeleiloes.com.br</w:t>
        </w:r>
      </w:hyperlink>
      <w:r w:rsidRPr="00203A73">
        <w:rPr>
          <w:rFonts w:ascii="Arial" w:eastAsia="Arial" w:hAnsi="Arial" w:cs="Arial"/>
          <w:color w:val="000000"/>
          <w:sz w:val="20"/>
          <w:szCs w:val="20"/>
        </w:rPr>
        <w:t xml:space="preserve">. Maiores informações com o Leiloeiro Oficial pelos fones (48) 3437-6115 ou (48) 99168-2023 e/ou pelo endereço: Avenida Luiz Lazzarin, 2.300, Criciúma/SC – site: </w:t>
      </w:r>
      <w:r w:rsidRPr="00203A73">
        <w:rPr>
          <w:rFonts w:ascii="Arial" w:eastAsia="Arial" w:hAnsi="Arial" w:cs="Arial"/>
          <w:b/>
          <w:bCs/>
          <w:color w:val="000000"/>
          <w:sz w:val="20"/>
          <w:szCs w:val="20"/>
          <w:u w:val="single"/>
        </w:rPr>
        <w:t>www.centralsuldeleiloes.com.br</w:t>
      </w:r>
      <w:r w:rsidRPr="00203A73">
        <w:rPr>
          <w:rFonts w:ascii="Arial" w:eastAsia="Arial" w:hAnsi="Arial" w:cs="Arial"/>
          <w:color w:val="000000"/>
          <w:sz w:val="20"/>
          <w:szCs w:val="20"/>
        </w:rPr>
        <w:t xml:space="preserve">. Florianópolis, </w:t>
      </w:r>
      <w:r w:rsidRPr="00203A73">
        <w:rPr>
          <w:rFonts w:ascii="Arial" w:eastAsia="Arial" w:hAnsi="Arial" w:cs="Arial"/>
          <w:sz w:val="20"/>
          <w:szCs w:val="20"/>
        </w:rPr>
        <w:t>22</w:t>
      </w:r>
      <w:r w:rsidRPr="00203A73">
        <w:rPr>
          <w:rFonts w:ascii="Arial" w:eastAsia="Arial" w:hAnsi="Arial" w:cs="Arial"/>
          <w:color w:val="000000"/>
          <w:sz w:val="20"/>
          <w:szCs w:val="20"/>
        </w:rPr>
        <w:t xml:space="preserve"> de junho de 2026.</w:t>
      </w:r>
    </w:p>
    <w:p w14:paraId="050A109E" w14:textId="77777777" w:rsidR="00272057" w:rsidRPr="00203A73" w:rsidRDefault="00272057" w:rsidP="00272057">
      <w:pPr>
        <w:spacing w:before="0"/>
        <w:jc w:val="center"/>
        <w:rPr>
          <w:rFonts w:ascii="Bookman Old Style" w:eastAsia="Bookman Old Style" w:hAnsi="Bookman Old Style" w:cs="Bookman Old Style"/>
          <w:b/>
          <w:bCs/>
          <w:sz w:val="24"/>
          <w:szCs w:val="24"/>
        </w:rPr>
      </w:pPr>
    </w:p>
    <w:p w14:paraId="6E2C276E" w14:textId="77777777" w:rsidR="00272057" w:rsidRPr="00203A73" w:rsidRDefault="00272057" w:rsidP="00272057">
      <w:pPr>
        <w:spacing w:before="0"/>
        <w:jc w:val="center"/>
        <w:rPr>
          <w:rFonts w:ascii="Bookman Old Style" w:eastAsia="Bookman Old Style" w:hAnsi="Bookman Old Style" w:cs="Bookman Old Style"/>
          <w:b/>
          <w:bCs/>
          <w:sz w:val="24"/>
          <w:szCs w:val="24"/>
        </w:rPr>
      </w:pPr>
    </w:p>
    <w:p w14:paraId="2EF1A358" w14:textId="77777777" w:rsidR="00272057" w:rsidRPr="00203A73" w:rsidRDefault="00272057" w:rsidP="00272057">
      <w:pPr>
        <w:spacing w:before="0"/>
        <w:jc w:val="center"/>
        <w:rPr>
          <w:rFonts w:ascii="Bookman Old Style" w:eastAsia="Bookman Old Style" w:hAnsi="Bookman Old Style" w:cs="Bookman Old Style"/>
          <w:b/>
          <w:bCs/>
          <w:sz w:val="24"/>
          <w:szCs w:val="24"/>
        </w:rPr>
      </w:pPr>
    </w:p>
    <w:p w14:paraId="07142E87" w14:textId="77777777" w:rsidR="00272057" w:rsidRPr="00203A73" w:rsidRDefault="00272057" w:rsidP="00272057">
      <w:pPr>
        <w:spacing w:before="0"/>
        <w:jc w:val="center"/>
        <w:rPr>
          <w:rFonts w:ascii="Bookman Old Style" w:eastAsia="Bookman Old Style" w:hAnsi="Bookman Old Style" w:cs="Bookman Old Style"/>
          <w:b/>
          <w:bCs/>
          <w:sz w:val="24"/>
          <w:szCs w:val="24"/>
        </w:rPr>
      </w:pPr>
    </w:p>
    <w:p w14:paraId="2C49B66E" w14:textId="77777777" w:rsidR="00272057" w:rsidRDefault="00272057" w:rsidP="00272057">
      <w:pPr>
        <w:spacing w:before="0"/>
        <w:jc w:val="center"/>
        <w:rPr>
          <w:rFonts w:ascii="Bookman Old Style" w:eastAsia="Bookman Old Style" w:hAnsi="Bookman Old Style" w:cs="Bookman Old Style"/>
          <w:b/>
          <w:bCs/>
          <w:sz w:val="24"/>
          <w:szCs w:val="24"/>
        </w:rPr>
      </w:pPr>
      <w:r w:rsidRPr="00203A73">
        <w:rPr>
          <w:rFonts w:ascii="Bookman Old Style" w:eastAsia="Bookman Old Style" w:hAnsi="Bookman Old Style" w:cs="Bookman Old Style"/>
          <w:b/>
          <w:bCs/>
          <w:sz w:val="24"/>
          <w:szCs w:val="24"/>
        </w:rPr>
        <w:t>Lúcio Ubialli</w:t>
      </w:r>
    </w:p>
    <w:p w14:paraId="22E85515" w14:textId="77777777" w:rsidR="00272057" w:rsidRDefault="00272057" w:rsidP="00272057">
      <w:pPr>
        <w:spacing w:befor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Leiloeiro Público Oficial/SC</w:t>
      </w:r>
    </w:p>
    <w:p w14:paraId="639906D8" w14:textId="7CC4DB63" w:rsidR="007E2359" w:rsidRDefault="00272057" w:rsidP="00272057">
      <w:pPr>
        <w:spacing w:before="0"/>
        <w:jc w:val="center"/>
      </w:pPr>
      <w:r>
        <w:rPr>
          <w:rFonts w:ascii="Bookman Old Style" w:eastAsia="Bookman Old Style" w:hAnsi="Bookman Old Style" w:cs="Bookman Old Style"/>
          <w:sz w:val="20"/>
          <w:szCs w:val="20"/>
        </w:rPr>
        <w:t>AARC/030</w:t>
      </w:r>
    </w:p>
    <w:sectPr w:rsidR="007E2359">
      <w:headerReference w:type="even" r:id="rId9"/>
      <w:headerReference w:type="default" r:id="rId10"/>
      <w:footerReference w:type="even" r:id="rId11"/>
      <w:footerReference w:type="default" r:id="rId12"/>
      <w:headerReference w:type="first" r:id="rId13"/>
      <w:footerReference w:type="first" r:id="rId14"/>
      <w:pgSz w:w="11906" w:h="16838"/>
      <w:pgMar w:top="1702" w:right="1701" w:bottom="709"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227F0" w14:textId="77777777" w:rsidR="001B7650" w:rsidRDefault="00272057">
    <w:pPr>
      <w:pBdr>
        <w:top w:val="nil"/>
        <w:left w:val="nil"/>
        <w:bottom w:val="nil"/>
        <w:right w:val="nil"/>
        <w:between w:val="nil"/>
      </w:pBdr>
      <w:tabs>
        <w:tab w:val="center" w:pos="4252"/>
        <w:tab w:val="right" w:pos="8504"/>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D873E" w14:textId="77777777" w:rsidR="001B7650" w:rsidRDefault="00272057">
    <w:pPr>
      <w:pBdr>
        <w:top w:val="nil"/>
        <w:left w:val="nil"/>
        <w:bottom w:val="nil"/>
        <w:right w:val="nil"/>
        <w:between w:val="nil"/>
      </w:pBdr>
      <w:tabs>
        <w:tab w:val="center" w:pos="4252"/>
        <w:tab w:val="right" w:pos="8504"/>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BE89" w14:textId="77777777" w:rsidR="001B7650" w:rsidRDefault="00272057">
    <w:pPr>
      <w:pBdr>
        <w:top w:val="nil"/>
        <w:left w:val="nil"/>
        <w:bottom w:val="nil"/>
        <w:right w:val="nil"/>
        <w:between w:val="nil"/>
      </w:pBdr>
      <w:tabs>
        <w:tab w:val="center" w:pos="4252"/>
        <w:tab w:val="right" w:pos="8504"/>
      </w:tabs>
      <w:spacing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33AA9" w14:textId="77777777" w:rsidR="001B7650" w:rsidRDefault="00272057">
    <w:pPr>
      <w:pBdr>
        <w:top w:val="nil"/>
        <w:left w:val="nil"/>
        <w:bottom w:val="nil"/>
        <w:right w:val="nil"/>
        <w:between w:val="nil"/>
      </w:pBdr>
      <w:tabs>
        <w:tab w:val="center" w:pos="4252"/>
        <w:tab w:val="right" w:pos="8504"/>
      </w:tabs>
      <w:spacing w:before="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966C6" w14:textId="77777777" w:rsidR="001B7650" w:rsidRDefault="00272057">
    <w:pPr>
      <w:pBdr>
        <w:top w:val="nil"/>
        <w:left w:val="nil"/>
        <w:bottom w:val="nil"/>
        <w:right w:val="nil"/>
        <w:between w:val="nil"/>
      </w:pBdr>
      <w:tabs>
        <w:tab w:val="center" w:pos="4252"/>
        <w:tab w:val="right" w:pos="8504"/>
      </w:tabs>
      <w:spacing w:before="0" w:line="240" w:lineRule="auto"/>
      <w:rPr>
        <w:color w:val="000000"/>
      </w:rPr>
    </w:pPr>
    <w:r>
      <w:rPr>
        <w:noProof/>
      </w:rPr>
      <w:drawing>
        <wp:anchor distT="0" distB="0" distL="0" distR="0" simplePos="0" relativeHeight="251659264" behindDoc="1" locked="0" layoutInCell="1" hidden="0" allowOverlap="1" wp14:anchorId="14E3CF32" wp14:editId="02907235">
          <wp:simplePos x="0" y="0"/>
          <wp:positionH relativeFrom="column">
            <wp:posOffset>-1080134</wp:posOffset>
          </wp:positionH>
          <wp:positionV relativeFrom="paragraph">
            <wp:posOffset>-449579</wp:posOffset>
          </wp:positionV>
          <wp:extent cx="7564175" cy="1070049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4175" cy="10700496"/>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4B445" w14:textId="77777777" w:rsidR="001B7650" w:rsidRDefault="00272057">
    <w:pPr>
      <w:pBdr>
        <w:top w:val="nil"/>
        <w:left w:val="nil"/>
        <w:bottom w:val="nil"/>
        <w:right w:val="nil"/>
        <w:between w:val="nil"/>
      </w:pBdr>
      <w:tabs>
        <w:tab w:val="center" w:pos="4252"/>
        <w:tab w:val="right" w:pos="8504"/>
      </w:tabs>
      <w:spacing w:before="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057"/>
    <w:rsid w:val="00272057"/>
    <w:rsid w:val="007E23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5BCA2"/>
  <w15:chartTrackingRefBased/>
  <w15:docId w15:val="{13628D9A-CF08-4DF0-B927-1AB92957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057"/>
    <w:pPr>
      <w:spacing w:before="960" w:after="0"/>
    </w:pPr>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272057"/>
    <w:pPr>
      <w:spacing w:before="0" w:line="240" w:lineRule="auto"/>
      <w:jc w:val="center"/>
    </w:pPr>
    <w:rPr>
      <w:rFonts w:ascii="Times New Roman" w:eastAsia="Times New Roman" w:hAnsi="Times New Roman" w:cs="Times New Roman"/>
      <w:b/>
      <w:bCs/>
      <w:sz w:val="36"/>
      <w:szCs w:val="36"/>
      <w:u w:val="single"/>
    </w:rPr>
  </w:style>
  <w:style w:type="character" w:customStyle="1" w:styleId="TtuloChar">
    <w:name w:val="Título Char"/>
    <w:basedOn w:val="Fontepargpadro"/>
    <w:link w:val="Ttulo"/>
    <w:uiPriority w:val="10"/>
    <w:rsid w:val="00272057"/>
    <w:rPr>
      <w:rFonts w:ascii="Times New Roman" w:eastAsia="Times New Roman" w:hAnsi="Times New Roman" w:cs="Times New Roman"/>
      <w:b/>
      <w:bCs/>
      <w:sz w:val="36"/>
      <w:szCs w:val="36"/>
      <w:u w:val="single"/>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suldeleiloes.com.br"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centralsuldeleiloes.com.br"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ubialli@centralsuldeleiloes.com.br" TargetMode="External"/><Relationship Id="rId11" Type="http://schemas.openxmlformats.org/officeDocument/2006/relationships/footer" Target="footer1.xml"/><Relationship Id="rId5" Type="http://schemas.openxmlformats.org/officeDocument/2006/relationships/hyperlink" Target="http://www.centralsuldeleiloes.com.br"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hyperlink" Target="http://www.centralsuldeleiloes.com.br" TargetMode="Externa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5922</Words>
  <Characters>31982</Characters>
  <Application>Microsoft Office Word</Application>
  <DocSecurity>0</DocSecurity>
  <Lines>266</Lines>
  <Paragraphs>75</Paragraphs>
  <ScaleCrop>false</ScaleCrop>
  <Company/>
  <LinksUpToDate>false</LinksUpToDate>
  <CharactersWithSpaces>37829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Diego Spillere</dc:creator>
  <cp:keywords/>
  <dc:description/>
  <cp:lastModifiedBy>Gabriel Diego Spillere</cp:lastModifiedBy>
  <cp:revision>1</cp:revision>
  <dcterms:created xsi:type="dcterms:W3CDTF">2026-06-23T19:49:00Z</dcterms:created>
  <dcterms:modified xsi:type="dcterms:W3CDTF">2026-06-23T19:49:00Z</dcterms:modified>
</cp:coreProperties>
</file>