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B7AE7" w14:textId="77777777" w:rsidR="003E1299" w:rsidRDefault="003E1299" w:rsidP="003E1299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2516B5C1" w14:textId="77777777" w:rsidR="003E1299" w:rsidRDefault="003E1299" w:rsidP="003E1299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73476BAD" w14:textId="77777777" w:rsidR="003E1299" w:rsidRPr="00852232" w:rsidRDefault="003E1299" w:rsidP="003E1299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>LÚCIO UBIALLI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, Leiloeiro Público Oficial – AARC/030, devidamente autorizado pelo Excelentíssimo(a) Senhor(a) Doutor(a) </w:t>
      </w:r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Juiz(a) do Trabalho da </w:t>
      </w:r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t>1ª Vara do Trabalho de Tubarão/SC</w:t>
      </w:r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15FABF64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F8D1666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4t5ocqt7b1qz" w:colFirst="0" w:colLast="0"/>
      <w:bookmarkEnd w:id="0"/>
      <w:r w:rsidRPr="00852232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852232">
        <w:rPr>
          <w:rFonts w:ascii="Arial" w:eastAsia="Arial" w:hAnsi="Arial" w:cs="Arial"/>
          <w:sz w:val="20"/>
          <w:szCs w:val="20"/>
        </w:rPr>
        <w:t xml:space="preserve"> </w:t>
      </w:r>
      <w:r w:rsidRPr="00852232">
        <w:rPr>
          <w:rFonts w:ascii="Arial" w:eastAsia="Arial" w:hAnsi="Arial" w:cs="Arial"/>
          <w:b/>
          <w:bCs/>
          <w:sz w:val="20"/>
          <w:szCs w:val="20"/>
        </w:rPr>
        <w:t xml:space="preserve">06/08/2026, às 10:00 horas, </w:t>
      </w:r>
      <w:r w:rsidRPr="00852232">
        <w:rPr>
          <w:rFonts w:ascii="Arial" w:eastAsia="Arial" w:hAnsi="Arial" w:cs="Arial"/>
          <w:sz w:val="20"/>
          <w:szCs w:val="20"/>
        </w:rPr>
        <w:t>com encerramento</w:t>
      </w:r>
      <w:r w:rsidRPr="00852232">
        <w:rPr>
          <w:rFonts w:ascii="Arial" w:eastAsia="Arial" w:hAnsi="Arial" w:cs="Arial"/>
          <w:b/>
          <w:bCs/>
          <w:sz w:val="20"/>
          <w:szCs w:val="20"/>
        </w:rPr>
        <w:t xml:space="preserve"> no dia 13/08/2026, às 10:00 horas. </w:t>
      </w:r>
      <w:r w:rsidRPr="00852232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852232">
        <w:rPr>
          <w:rFonts w:ascii="Arial" w:eastAsia="Arial" w:hAnsi="Arial" w:cs="Arial"/>
          <w:b/>
          <w:bCs/>
          <w:sz w:val="20"/>
          <w:szCs w:val="20"/>
        </w:rPr>
        <w:t xml:space="preserve">desde que superior à 50% da avaliação (art. 888, </w:t>
      </w:r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t>§ 1º CLT)</w:t>
      </w:r>
      <w:r w:rsidRPr="00852232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72A1344C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D60415F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52232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852232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852232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852232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852232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852232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60B8936E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3FCCC76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52232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852232">
        <w:rPr>
          <w:rFonts w:ascii="Arial" w:eastAsia="Arial" w:hAnsi="Arial" w:cs="Arial"/>
          <w:sz w:val="20"/>
          <w:szCs w:val="20"/>
        </w:rPr>
        <w:t xml:space="preserve">: </w:t>
      </w:r>
      <w:r w:rsidRPr="00852232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852232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852232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852232">
        <w:rPr>
          <w:rFonts w:ascii="Arial" w:eastAsia="Arial" w:hAnsi="Arial" w:cs="Arial"/>
          <w:sz w:val="20"/>
          <w:szCs w:val="20"/>
        </w:rPr>
        <w:t xml:space="preserve"> </w:t>
      </w:r>
    </w:p>
    <w:p w14:paraId="343C9B1E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41795FC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 w:rsidRPr="00852232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852232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67E18DFB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5310C12E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52232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852232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44CFEA3C" w14:textId="77777777" w:rsidR="003E1299" w:rsidRPr="00852232" w:rsidRDefault="003E1299" w:rsidP="003E1299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852232">
        <w:rPr>
          <w:rFonts w:ascii="Arial" w:eastAsia="Arial" w:hAnsi="Arial" w:cs="Arial"/>
          <w:color w:val="222222"/>
          <w:sz w:val="20"/>
          <w:szCs w:val="20"/>
        </w:rPr>
        <w:t> </w:t>
      </w:r>
      <w:r w:rsidRPr="00852232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7759E88B" w14:textId="77777777" w:rsidR="003E1299" w:rsidRPr="00852232" w:rsidRDefault="003E1299" w:rsidP="003E1299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852232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4F3B1A26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967152C" w14:textId="77777777" w:rsidR="003E1299" w:rsidRPr="00852232" w:rsidRDefault="003E1299" w:rsidP="003E129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852232">
        <w:rPr>
          <w:rFonts w:ascii="Arial" w:eastAsia="Arial" w:hAnsi="Arial" w:cs="Arial"/>
          <w:sz w:val="20"/>
          <w:szCs w:val="20"/>
        </w:rPr>
        <w:t xml:space="preserve"> </w:t>
      </w:r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852232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852232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72A40C01" w14:textId="77777777" w:rsidR="003E1299" w:rsidRPr="00852232" w:rsidRDefault="003E1299" w:rsidP="003E129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A6D6618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71F27790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DE1CF23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5AD46D6C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2769DE1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 e variações de naturezas diversas (como velocidade de internet, qualidade da conexão, versão de navegadores etc.) o leiloeiro não se responsabiliza por lances ofertados de forma eletrônica. Na hipótese de lances de valores iguais, prevalecerá sempre aquele quem primeiro ofertou.</w:t>
      </w:r>
    </w:p>
    <w:p w14:paraId="3B938BD1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667AAEB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</w:t>
      </w:r>
    </w:p>
    <w:p w14:paraId="7214B29D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F15288C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09C151EA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8702352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852232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6107EC29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07FBC5E7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852232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852232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852232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60 dias que sucederem ao leilão, a proceder a Venda Direta dos bens cuja oferta tenha resultado negativa no leilão;</w:t>
      </w:r>
    </w:p>
    <w:p w14:paraId="60E3DCB3" w14:textId="77777777" w:rsidR="003E1299" w:rsidRPr="00852232" w:rsidRDefault="003E1299" w:rsidP="003E129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0969832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4C596F7C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E16C02A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7nwv12tt6gy" w:colFirst="0" w:colLast="0"/>
      <w:bookmarkEnd w:id="2"/>
      <w:r w:rsidRPr="00852232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852232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852232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69D6D61C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1E0DB9E" w14:textId="77777777" w:rsidR="003E1299" w:rsidRPr="00852232" w:rsidRDefault="003E1299" w:rsidP="003E1299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1fob9te" w:colFirst="0" w:colLast="0"/>
      <w:bookmarkEnd w:id="3"/>
      <w:r w:rsidRPr="00852232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852232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852232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852232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852232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852232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852232">
        <w:rPr>
          <w:rFonts w:ascii="Arial" w:eastAsia="Arial" w:hAnsi="Arial" w:cs="Arial"/>
          <w:sz w:val="20"/>
          <w:szCs w:val="20"/>
        </w:rPr>
        <w:t>.</w:t>
      </w:r>
    </w:p>
    <w:p w14:paraId="5A56285E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57949C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58ED052E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7EC8DC1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6906E8FF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9256E34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3C01AC7D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7430AF5" w14:textId="77777777" w:rsidR="003E1299" w:rsidRPr="00852232" w:rsidRDefault="003E1299" w:rsidP="003E1299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852232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852232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520820C9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30j0zll" w:colFirst="0" w:colLast="0"/>
      <w:bookmarkEnd w:id="4"/>
    </w:p>
    <w:p w14:paraId="1CDE9950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Processo </w:t>
      </w:r>
      <w:proofErr w:type="spellStart"/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t>PJe</w:t>
      </w:r>
      <w:proofErr w:type="spellEnd"/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nº 0000376-46.2019.5.12.0006</w:t>
      </w:r>
    </w:p>
    <w:p w14:paraId="22AC40D2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Exequente(s): Luana </w:t>
      </w:r>
      <w:proofErr w:type="spellStart"/>
      <w:r w:rsidRPr="00852232">
        <w:rPr>
          <w:rFonts w:ascii="Arial" w:eastAsia="Arial" w:hAnsi="Arial" w:cs="Arial"/>
          <w:color w:val="000000"/>
          <w:sz w:val="20"/>
          <w:szCs w:val="20"/>
        </w:rPr>
        <w:t>Oenning</w:t>
      </w:r>
      <w:proofErr w:type="spellEnd"/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 Lessa Silva</w:t>
      </w:r>
    </w:p>
    <w:p w14:paraId="453F78F4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852232">
        <w:rPr>
          <w:rFonts w:ascii="Arial" w:eastAsia="Arial" w:hAnsi="Arial" w:cs="Arial"/>
          <w:color w:val="000000"/>
          <w:sz w:val="20"/>
          <w:szCs w:val="20"/>
        </w:rPr>
        <w:t>Termovale</w:t>
      </w:r>
      <w:proofErr w:type="spellEnd"/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 Indústria e Comércio de Poliestireno e Aço Ltda </w:t>
      </w:r>
      <w:r w:rsidRPr="00852232">
        <w:rPr>
          <w:rFonts w:ascii="Arial" w:eastAsia="Arial" w:hAnsi="Arial" w:cs="Arial"/>
          <w:sz w:val="20"/>
          <w:szCs w:val="20"/>
        </w:rPr>
        <w:t>e Outros (2)</w:t>
      </w:r>
    </w:p>
    <w:p w14:paraId="2F0FF91D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Bem(</w:t>
      </w:r>
      <w:proofErr w:type="spellStart"/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t>): 01</w:t>
      </w:r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)  01 (uma) vaga de garagem n° G6, localizada no primeiro pavimento andar térreo, do Condomínio Comercial e Residencial Muller, situado à Avenida Antônio </w:t>
      </w:r>
      <w:proofErr w:type="spellStart"/>
      <w:r w:rsidRPr="00852232">
        <w:rPr>
          <w:rFonts w:ascii="Arial" w:eastAsia="Arial" w:hAnsi="Arial" w:cs="Arial"/>
          <w:color w:val="000000"/>
          <w:sz w:val="20"/>
          <w:szCs w:val="20"/>
        </w:rPr>
        <w:t>Warmeling</w:t>
      </w:r>
      <w:proofErr w:type="spellEnd"/>
      <w:r w:rsidRPr="00852232">
        <w:rPr>
          <w:rFonts w:ascii="Arial" w:eastAsia="Arial" w:hAnsi="Arial" w:cs="Arial"/>
          <w:color w:val="000000"/>
          <w:sz w:val="20"/>
          <w:szCs w:val="20"/>
        </w:rPr>
        <w:t>, n° 84, no bairro Parque das Acácias, no Município de São Ludgero/SC, comarca de Braço do Norte/SC; com área real global de 17,87m²; área real de construção 17,87m²; área real privativa de  12,50m²; área real de uso comum de 5,37m²; matriculado sob o n° 26.637 do C.R.I. de Braço do Norte/SC. Obs.: Inscrição imobiliária de n° 1.2.75.95.020. Ônus: Penhorado nos autos nº 0301487-24.2018.8.24.0044 que tramita na 1ª Vara de Orleans/SC; arresto nos autos de n° 1003629-540188260318 que tramita no 3° Ofício Judicial de São Paulo/SP; existência de Execução da Ação n° 0301487-24.2018.8.24.0044 que tramita na 1ª Vara da Comarca de Orleans/SC, n° 0300312-63.2019.8.24.0010 que tramita na 2ª Vara Cível de Braço do Norte/SC. Avaliada em</w:t>
      </w:r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R$ 20.000,00; 02) </w:t>
      </w:r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01 (uma) vaga de garagem n° G7, localizada no primeiro pavimento andar térreo, do Condomínio Comercial e Residencial Muller, situado à Avenida Antônio </w:t>
      </w:r>
      <w:proofErr w:type="spellStart"/>
      <w:r w:rsidRPr="00852232">
        <w:rPr>
          <w:rFonts w:ascii="Arial" w:eastAsia="Arial" w:hAnsi="Arial" w:cs="Arial"/>
          <w:color w:val="000000"/>
          <w:sz w:val="20"/>
          <w:szCs w:val="20"/>
        </w:rPr>
        <w:t>Warmeling</w:t>
      </w:r>
      <w:proofErr w:type="spellEnd"/>
      <w:r w:rsidRPr="00852232">
        <w:rPr>
          <w:rFonts w:ascii="Arial" w:eastAsia="Arial" w:hAnsi="Arial" w:cs="Arial"/>
          <w:color w:val="000000"/>
          <w:sz w:val="20"/>
          <w:szCs w:val="20"/>
        </w:rPr>
        <w:t>, n° 84, no bairro Parque das Acácias, no Município de São Ludgero/SC, comarca de Braço do Norte/SC; com área real global de 17,87m²; área real de construção 17,87m²; área real privativa de  12,50m²; área real de uso comum de 5,37m²; matriculado sob o n° 26.638 do C.R.I. de Braço do Norte/SC. Obs.: Inscrição imobiliária de n° 1.275.95.021. Ônus: Penhorado nos autos nº 0301487-24.2018.8.24.0044 que tramita na 1ª Vara de Orleans/SC; arresto nos autos de n° 1003629-540188260318 que tramita no 3° Ofício Judicial de São Paulo/SP; existência da Execução de Ação n° 300312-63.2019.8.24.0010 que tramita na 2ª Vara Cível de Braço do Norte/SC; n° 0301487-24.2018.8.24.0044 que tramita na 1ª Vara da Comarca de Orleans/SC. Avaliada em</w:t>
      </w:r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R$ 20.000,00. </w:t>
      </w:r>
      <w:r w:rsidRPr="00852232">
        <w:rPr>
          <w:rFonts w:ascii="Arial" w:eastAsia="Arial" w:hAnsi="Arial" w:cs="Arial"/>
          <w:color w:val="000000"/>
          <w:sz w:val="20"/>
          <w:szCs w:val="20"/>
        </w:rPr>
        <w:t>Total da avaliação</w:t>
      </w:r>
      <w:r w:rsidRPr="0085223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R$ 40.000,00 (quarenta mil reais).</w:t>
      </w:r>
    </w:p>
    <w:p w14:paraId="12D4AA86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39E9A1F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68B36A7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852232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852232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852232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852232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852232">
        <w:rPr>
          <w:rFonts w:ascii="Arial" w:eastAsia="Arial" w:hAnsi="Arial" w:cs="Arial"/>
          <w:color w:val="000000"/>
          <w:sz w:val="20"/>
          <w:szCs w:val="20"/>
        </w:rPr>
        <w:t>. Tubarão, 05 de junho de 2026.</w:t>
      </w:r>
    </w:p>
    <w:p w14:paraId="55BCA8FE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1ABE9B9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B3222B0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D69BAE3" w14:textId="77777777" w:rsidR="003E1299" w:rsidRPr="00852232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C338787" w14:textId="77777777" w:rsidR="003E1299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852232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852232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0FE349EC" w14:textId="77777777" w:rsidR="003E1299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391D7D7B" w14:textId="37CDEFAB" w:rsidR="00AD4758" w:rsidRPr="003E1299" w:rsidRDefault="003E1299" w:rsidP="003E129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AD4758" w:rsidRPr="003E12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BDBF8" w14:textId="77777777" w:rsidR="00044B55" w:rsidRDefault="003E12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E1623" w14:textId="77777777" w:rsidR="00044B55" w:rsidRDefault="003E12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D1821" w14:textId="77777777" w:rsidR="00044B55" w:rsidRDefault="003E12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7BFB" w14:textId="77777777" w:rsidR="00044B55" w:rsidRDefault="003E12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D3A37" w14:textId="77777777" w:rsidR="00044B55" w:rsidRDefault="003E12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69F1B42" wp14:editId="20E55871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4F0FA" w14:textId="77777777" w:rsidR="00044B55" w:rsidRDefault="003E12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99"/>
    <w:rsid w:val="003E1299"/>
    <w:rsid w:val="00AD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8014"/>
  <w15:chartTrackingRefBased/>
  <w15:docId w15:val="{7488619F-24AE-4E01-9D01-71233B50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299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3E1299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3E1299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1501</Words>
  <Characters>8109</Characters>
  <Application>Microsoft Office Word</Application>
  <DocSecurity>0</DocSecurity>
  <Lines>67</Lines>
  <Paragraphs>19</Paragraphs>
  <ScaleCrop>false</ScaleCrop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2026-06-08T19:53:00Z</dcterms:created>
  <dcterms:modified xsi:type="dcterms:W3CDTF">2026-06-08T19:53:00Z</dcterms:modified>
</cp:coreProperties>
</file>